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5DBA56E" w14:textId="60405100" w:rsidR="00826C64" w:rsidRPr="00CD0E28" w:rsidRDefault="00C44AD4" w:rsidP="00CD0E28">
      <w:pPr>
        <w:spacing w:line="276" w:lineRule="auto"/>
        <w:jc w:val="center"/>
        <w:rPr>
          <w:rFonts w:ascii="Minion Pro" w:hAnsi="Minion Pro" w:cs="Baskerville"/>
          <w:sz w:val="20"/>
          <w:szCs w:val="20"/>
        </w:rPr>
      </w:pPr>
      <w:r w:rsidRPr="005C4667">
        <w:rPr>
          <w:rFonts w:ascii="Minion Pro" w:hAnsi="Minion Pro" w:cs="Baskerville"/>
          <w:noProof/>
          <w:sz w:val="20"/>
          <w:szCs w:val="20"/>
          <w:lang w:eastAsia="it-IT" w:bidi="ar-SA"/>
        </w:rPr>
        <w:drawing>
          <wp:anchor distT="0" distB="0" distL="0" distR="0" simplePos="0" relativeHeight="251657728" behindDoc="0" locked="0" layoutInCell="1" allowOverlap="1" wp14:anchorId="79313B32" wp14:editId="70B8D83C">
            <wp:simplePos x="0" y="0"/>
            <wp:positionH relativeFrom="page">
              <wp:posOffset>6483350</wp:posOffset>
            </wp:positionH>
            <wp:positionV relativeFrom="page">
              <wp:posOffset>11180445</wp:posOffset>
            </wp:positionV>
            <wp:extent cx="1075690" cy="287655"/>
            <wp:effectExtent l="19050" t="0" r="0" b="0"/>
            <wp:wrapTopAndBottom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287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661439" w14:textId="1ED09588" w:rsidR="00826C64" w:rsidRPr="00826C64" w:rsidRDefault="005B3B16" w:rsidP="00826C64">
      <w:pPr>
        <w:pStyle w:val="p2"/>
        <w:rPr>
          <w:sz w:val="21"/>
          <w:szCs w:val="21"/>
        </w:rPr>
      </w:pP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</w:p>
    <w:p w14:paraId="5BD61A5A" w14:textId="77777777" w:rsidR="00CD0E28" w:rsidRPr="00CD0E28" w:rsidRDefault="00CD0E28" w:rsidP="00CD0E28">
      <w:pPr>
        <w:pStyle w:val="p2"/>
        <w:rPr>
          <w:b/>
          <w:bCs/>
          <w:sz w:val="32"/>
          <w:szCs w:val="32"/>
        </w:rPr>
      </w:pPr>
      <w:r w:rsidRPr="00CD0E28">
        <w:rPr>
          <w:b/>
          <w:bCs/>
          <w:sz w:val="32"/>
          <w:szCs w:val="32"/>
        </w:rPr>
        <w:t>Calendario aggiornato delle scadenze fiscali</w:t>
      </w:r>
    </w:p>
    <w:p w14:paraId="3EB148A2" w14:textId="77777777" w:rsidR="00826C64" w:rsidRPr="00826C64" w:rsidRDefault="00826C64" w:rsidP="00826C64">
      <w:pPr>
        <w:pStyle w:val="p2"/>
        <w:rPr>
          <w:sz w:val="21"/>
          <w:szCs w:val="21"/>
        </w:rPr>
      </w:pPr>
    </w:p>
    <w:p w14:paraId="4B42AE07" w14:textId="77777777" w:rsidR="00CD0E28" w:rsidRP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</w:p>
    <w:p w14:paraId="6AA5E592" w14:textId="6D7E2635" w:rsidR="00CD0E28" w:rsidRP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  <w:r>
        <w:rPr>
          <w:rFonts w:ascii="Minion Pro" w:hAnsi="Minion Pro" w:cs="Times New Roman"/>
          <w:sz w:val="21"/>
          <w:szCs w:val="21"/>
        </w:rPr>
        <w:t xml:space="preserve">Guida </w:t>
      </w:r>
      <w:r w:rsidRPr="00CD0E28">
        <w:rPr>
          <w:rFonts w:ascii="Minion Pro" w:hAnsi="Minion Pro" w:cs="Times New Roman"/>
          <w:sz w:val="21"/>
          <w:szCs w:val="21"/>
        </w:rPr>
        <w:t>agli appuntamenti da giugno e dicembre, con giornate più o</w:t>
      </w:r>
      <w:r>
        <w:rPr>
          <w:rFonts w:ascii="Minion Pro" w:hAnsi="Minion Pro" w:cs="Times New Roman"/>
          <w:sz w:val="21"/>
          <w:szCs w:val="21"/>
        </w:rPr>
        <w:t xml:space="preserve"> </w:t>
      </w:r>
      <w:r w:rsidRPr="00CD0E28">
        <w:rPr>
          <w:rFonts w:ascii="Minion Pro" w:hAnsi="Minion Pro" w:cs="Times New Roman"/>
          <w:sz w:val="21"/>
          <w:szCs w:val="21"/>
        </w:rPr>
        <w:t>meno calde per contribuenti, imprese, professionisti e Partite IVA.</w:t>
      </w:r>
    </w:p>
    <w:p w14:paraId="796502CE" w14:textId="77777777" w:rsidR="00CD0E28" w:rsidRP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</w:p>
    <w:p w14:paraId="332980D6" w14:textId="77777777" w:rsidR="00CD0E28" w:rsidRPr="00CD0E28" w:rsidRDefault="00CD0E28" w:rsidP="00CD0E28">
      <w:pPr>
        <w:jc w:val="both"/>
        <w:rPr>
          <w:rFonts w:ascii="Minion Pro" w:hAnsi="Minion Pro" w:cs="Times New Roman"/>
          <w:b/>
          <w:sz w:val="21"/>
          <w:szCs w:val="21"/>
        </w:rPr>
      </w:pPr>
      <w:r w:rsidRPr="00CD0E28">
        <w:rPr>
          <w:rFonts w:ascii="Minion Pro" w:hAnsi="Minion Pro" w:cs="Times New Roman"/>
          <w:b/>
          <w:sz w:val="21"/>
          <w:szCs w:val="21"/>
        </w:rPr>
        <w:t>Giugno</w:t>
      </w:r>
    </w:p>
    <w:p w14:paraId="5A407013" w14:textId="77777777" w:rsidR="00CD0E28" w:rsidRP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</w:p>
    <w:p w14:paraId="75187D0A" w14:textId="77777777" w:rsidR="00CD0E28" w:rsidRP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  <w:r w:rsidRPr="00CD0E28">
        <w:rPr>
          <w:rFonts w:ascii="Minion Pro" w:hAnsi="Minion Pro" w:cs="Times New Roman"/>
          <w:sz w:val="21"/>
          <w:szCs w:val="21"/>
        </w:rPr>
        <w:t>Giugno è sicuramente un mese caldo, in termini di scadenze fiscali:</w:t>
      </w:r>
    </w:p>
    <w:p w14:paraId="4781D74D" w14:textId="77777777" w:rsidR="00CD0E28" w:rsidRP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</w:p>
    <w:p w14:paraId="45BB8AB8" w14:textId="77777777" w:rsidR="00CD0E28" w:rsidRDefault="00CD0E28" w:rsidP="00CD0E28">
      <w:pPr>
        <w:pStyle w:val="Paragrafoelenco"/>
        <w:numPr>
          <w:ilvl w:val="0"/>
          <w:numId w:val="1"/>
        </w:numPr>
        <w:jc w:val="both"/>
        <w:rPr>
          <w:rFonts w:ascii="Minion Pro" w:hAnsi="Minion Pro" w:cs="Times New Roman"/>
          <w:sz w:val="21"/>
        </w:rPr>
      </w:pPr>
      <w:r w:rsidRPr="00CD0E28">
        <w:rPr>
          <w:rFonts w:ascii="Minion Pro" w:hAnsi="Minion Pro" w:cs="Times New Roman"/>
          <w:sz w:val="21"/>
        </w:rPr>
        <w:t>si parte il 12 giugno con la comunicazione dei dati delle liquidazioni periodiche IVA del primo</w:t>
      </w:r>
      <w:r>
        <w:rPr>
          <w:rFonts w:ascii="Minion Pro" w:hAnsi="Minion Pro" w:cs="Times New Roman"/>
          <w:sz w:val="21"/>
        </w:rPr>
        <w:t xml:space="preserve"> </w:t>
      </w:r>
      <w:r w:rsidRPr="00CD0E28">
        <w:rPr>
          <w:rFonts w:ascii="Minion Pro" w:hAnsi="Minion Pro" w:cs="Times New Roman"/>
          <w:sz w:val="21"/>
        </w:rPr>
        <w:t>trimestre;</w:t>
      </w:r>
    </w:p>
    <w:p w14:paraId="7C0211DC" w14:textId="77777777" w:rsidR="00CD0E28" w:rsidRDefault="00CD0E28" w:rsidP="00CD0E28">
      <w:pPr>
        <w:pStyle w:val="Paragrafoelenco"/>
        <w:numPr>
          <w:ilvl w:val="0"/>
          <w:numId w:val="1"/>
        </w:numPr>
        <w:jc w:val="both"/>
        <w:rPr>
          <w:rFonts w:ascii="Minion Pro" w:hAnsi="Minion Pro" w:cs="Times New Roman"/>
          <w:sz w:val="21"/>
        </w:rPr>
      </w:pPr>
      <w:r w:rsidRPr="00CD0E28">
        <w:rPr>
          <w:rFonts w:ascii="Minion Pro" w:hAnsi="Minion Pro" w:cs="Times New Roman"/>
          <w:sz w:val="21"/>
        </w:rPr>
        <w:t xml:space="preserve">il 15 è il giorno atteso da chi ha aderito alla rottamazione cartelle esattoriali, </w:t>
      </w:r>
      <w:proofErr w:type="spellStart"/>
      <w:r w:rsidRPr="00CD0E28">
        <w:rPr>
          <w:rFonts w:ascii="Minion Pro" w:hAnsi="Minion Pro" w:cs="Times New Roman"/>
          <w:sz w:val="21"/>
        </w:rPr>
        <w:t>Equitalia</w:t>
      </w:r>
      <w:proofErr w:type="spellEnd"/>
      <w:r w:rsidRPr="00CD0E28">
        <w:rPr>
          <w:rFonts w:ascii="Minion Pro" w:hAnsi="Minion Pro" w:cs="Times New Roman"/>
          <w:sz w:val="21"/>
        </w:rPr>
        <w:t xml:space="preserve"> e non, perché</w:t>
      </w:r>
      <w:r>
        <w:rPr>
          <w:rFonts w:ascii="Minion Pro" w:hAnsi="Minion Pro" w:cs="Times New Roman"/>
          <w:sz w:val="21"/>
        </w:rPr>
        <w:t xml:space="preserve"> </w:t>
      </w:r>
      <w:r w:rsidRPr="00CD0E28">
        <w:rPr>
          <w:rFonts w:ascii="Minion Pro" w:hAnsi="Minion Pro" w:cs="Times New Roman"/>
          <w:sz w:val="21"/>
        </w:rPr>
        <w:t>entro tale termine dovranno ricevere dall’ente di riscossione la comunicazione contenente l’importo</w:t>
      </w:r>
      <w:r>
        <w:rPr>
          <w:rFonts w:ascii="Minion Pro" w:hAnsi="Minion Pro" w:cs="Times New Roman"/>
          <w:sz w:val="21"/>
        </w:rPr>
        <w:t xml:space="preserve"> </w:t>
      </w:r>
      <w:r w:rsidRPr="00CD0E28">
        <w:rPr>
          <w:rFonts w:ascii="Minion Pro" w:hAnsi="Minion Pro" w:cs="Times New Roman"/>
          <w:sz w:val="21"/>
        </w:rPr>
        <w:t>delle somme dovute, quello delle singole rate e il giorno di scadenza di ciascuna di esse;</w:t>
      </w:r>
    </w:p>
    <w:p w14:paraId="12EFADE4" w14:textId="77777777" w:rsidR="00CD0E28" w:rsidRDefault="00CD0E28" w:rsidP="00CD0E28">
      <w:pPr>
        <w:pStyle w:val="Paragrafoelenco"/>
        <w:numPr>
          <w:ilvl w:val="0"/>
          <w:numId w:val="1"/>
        </w:numPr>
        <w:jc w:val="both"/>
        <w:rPr>
          <w:rFonts w:ascii="Minion Pro" w:hAnsi="Minion Pro" w:cs="Times New Roman"/>
          <w:sz w:val="21"/>
        </w:rPr>
      </w:pPr>
      <w:r w:rsidRPr="00CD0E28">
        <w:rPr>
          <w:rFonts w:ascii="Minion Pro" w:hAnsi="Minion Pro" w:cs="Times New Roman"/>
          <w:sz w:val="21"/>
        </w:rPr>
        <w:t>il 16 scattano il versamento unitario mediante modello F24 per ritenute, IVA, contributi previdenziali</w:t>
      </w:r>
      <w:r>
        <w:rPr>
          <w:rFonts w:ascii="Minion Pro" w:hAnsi="Minion Pro" w:cs="Times New Roman"/>
          <w:sz w:val="21"/>
        </w:rPr>
        <w:t xml:space="preserve"> </w:t>
      </w:r>
      <w:r w:rsidRPr="00CD0E28">
        <w:rPr>
          <w:rFonts w:ascii="Minion Pro" w:hAnsi="Minion Pro" w:cs="Times New Roman"/>
          <w:sz w:val="21"/>
        </w:rPr>
        <w:t>ed assistenziali; il versamento della rata IVA per l’anno 2016 risultante in dichiarazione IVA 2017; il</w:t>
      </w:r>
      <w:r>
        <w:rPr>
          <w:rFonts w:ascii="Minion Pro" w:hAnsi="Minion Pro" w:cs="Times New Roman"/>
          <w:sz w:val="21"/>
        </w:rPr>
        <w:t xml:space="preserve"> </w:t>
      </w:r>
      <w:r w:rsidRPr="00CD0E28">
        <w:rPr>
          <w:rFonts w:ascii="Minion Pro" w:hAnsi="Minion Pro" w:cs="Times New Roman"/>
          <w:sz w:val="21"/>
        </w:rPr>
        <w:t>versamento della prima rata IMU e TASI 2017;</w:t>
      </w:r>
    </w:p>
    <w:p w14:paraId="61073346" w14:textId="77777777" w:rsidR="00CD0E28" w:rsidRDefault="00CD0E28" w:rsidP="00CD0E28">
      <w:pPr>
        <w:pStyle w:val="Paragrafoelenco"/>
        <w:numPr>
          <w:ilvl w:val="0"/>
          <w:numId w:val="1"/>
        </w:numPr>
        <w:jc w:val="both"/>
        <w:rPr>
          <w:rFonts w:ascii="Minion Pro" w:hAnsi="Minion Pro" w:cs="Times New Roman"/>
          <w:sz w:val="21"/>
        </w:rPr>
      </w:pPr>
      <w:r w:rsidRPr="00CD0E28">
        <w:rPr>
          <w:rFonts w:ascii="Minion Pro" w:hAnsi="Minion Pro" w:cs="Times New Roman"/>
          <w:sz w:val="21"/>
        </w:rPr>
        <w:t>il 26 è la scadenza per la presentazione degli elenchi INTRASTAT per il mese di maggio 2017;</w:t>
      </w:r>
    </w:p>
    <w:p w14:paraId="16B8A9A1" w14:textId="47E0D424" w:rsidR="00CD0E28" w:rsidRPr="00CD0E28" w:rsidRDefault="00CD0E28" w:rsidP="00CD0E28">
      <w:pPr>
        <w:pStyle w:val="Paragrafoelenco"/>
        <w:numPr>
          <w:ilvl w:val="0"/>
          <w:numId w:val="1"/>
        </w:numPr>
        <w:jc w:val="both"/>
        <w:rPr>
          <w:rFonts w:ascii="Minion Pro" w:hAnsi="Minion Pro" w:cs="Times New Roman"/>
          <w:sz w:val="21"/>
        </w:rPr>
      </w:pPr>
      <w:r w:rsidRPr="00CD0E28">
        <w:rPr>
          <w:rFonts w:ascii="Minion Pro" w:hAnsi="Minion Pro" w:cs="Times New Roman"/>
          <w:sz w:val="21"/>
        </w:rPr>
        <w:t>il 30 è la data ultima per persone fisiche, società di persone e soggetti IRES per presentare la</w:t>
      </w:r>
      <w:r>
        <w:rPr>
          <w:rFonts w:ascii="Minion Pro" w:hAnsi="Minion Pro" w:cs="Times New Roman"/>
          <w:sz w:val="21"/>
        </w:rPr>
        <w:t xml:space="preserve"> </w:t>
      </w:r>
      <w:r w:rsidRPr="00CD0E28">
        <w:rPr>
          <w:rFonts w:ascii="Minion Pro" w:hAnsi="Minion Pro" w:cs="Times New Roman"/>
          <w:sz w:val="21"/>
        </w:rPr>
        <w:t>dichiarazione dei redditi 2017 e IRAP 2017 per l’anno 2016.</w:t>
      </w:r>
    </w:p>
    <w:p w14:paraId="45504002" w14:textId="77777777" w:rsidR="00CD0E28" w:rsidRP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</w:p>
    <w:p w14:paraId="32B4613F" w14:textId="7220D8B3" w:rsidR="00CD0E28" w:rsidRP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  <w:r>
        <w:rPr>
          <w:rFonts w:ascii="Minion Pro" w:hAnsi="Minion Pro" w:cs="Times New Roman"/>
          <w:sz w:val="21"/>
          <w:szCs w:val="21"/>
        </w:rPr>
        <w:t>Anche per l’e</w:t>
      </w:r>
      <w:r w:rsidRPr="00CD0E28">
        <w:rPr>
          <w:rFonts w:ascii="Minion Pro" w:hAnsi="Minion Pro" w:cs="Times New Roman"/>
          <w:sz w:val="21"/>
          <w:szCs w:val="21"/>
        </w:rPr>
        <w:t xml:space="preserve">senzione semestrale </w:t>
      </w:r>
      <w:r>
        <w:rPr>
          <w:rFonts w:ascii="Minion Pro" w:hAnsi="Minion Pro" w:cs="Times New Roman"/>
          <w:sz w:val="21"/>
          <w:szCs w:val="21"/>
        </w:rPr>
        <w:t>del Canone RAI</w:t>
      </w:r>
      <w:r w:rsidRPr="00CD0E28">
        <w:rPr>
          <w:rFonts w:ascii="Minion Pro" w:hAnsi="Minion Pro" w:cs="Times New Roman"/>
          <w:sz w:val="21"/>
          <w:szCs w:val="21"/>
        </w:rPr>
        <w:t xml:space="preserve"> </w:t>
      </w:r>
      <w:r>
        <w:rPr>
          <w:rFonts w:ascii="Minion Pro" w:hAnsi="Minion Pro" w:cs="Times New Roman"/>
          <w:sz w:val="21"/>
          <w:szCs w:val="21"/>
        </w:rPr>
        <w:t xml:space="preserve">la </w:t>
      </w:r>
      <w:r w:rsidRPr="00CD0E28">
        <w:rPr>
          <w:rFonts w:ascii="Minion Pro" w:hAnsi="Minion Pro" w:cs="Times New Roman"/>
          <w:sz w:val="21"/>
          <w:szCs w:val="21"/>
        </w:rPr>
        <w:t>domanda</w:t>
      </w:r>
      <w:r>
        <w:rPr>
          <w:rFonts w:ascii="Minion Pro" w:hAnsi="Minion Pro" w:cs="Times New Roman"/>
          <w:sz w:val="21"/>
          <w:szCs w:val="21"/>
        </w:rPr>
        <w:t xml:space="preserve"> va presentata</w:t>
      </w:r>
      <w:r w:rsidRPr="00CD0E28">
        <w:rPr>
          <w:rFonts w:ascii="Minion Pro" w:hAnsi="Minion Pro" w:cs="Times New Roman"/>
          <w:sz w:val="21"/>
          <w:szCs w:val="21"/>
        </w:rPr>
        <w:t xml:space="preserve"> entro giugno</w:t>
      </w:r>
    </w:p>
    <w:p w14:paraId="4D038387" w14:textId="77777777" w:rsidR="00CD0E28" w:rsidRP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</w:p>
    <w:p w14:paraId="1AD9C37D" w14:textId="77777777" w:rsidR="00CD0E28" w:rsidRPr="00CD0E28" w:rsidRDefault="00CD0E28" w:rsidP="00CD0E28">
      <w:pPr>
        <w:jc w:val="both"/>
        <w:rPr>
          <w:rFonts w:ascii="Minion Pro" w:hAnsi="Minion Pro" w:cs="Times New Roman"/>
          <w:b/>
          <w:sz w:val="21"/>
          <w:szCs w:val="21"/>
        </w:rPr>
      </w:pPr>
      <w:r w:rsidRPr="00CD0E28">
        <w:rPr>
          <w:rFonts w:ascii="Minion Pro" w:hAnsi="Minion Pro" w:cs="Times New Roman"/>
          <w:b/>
          <w:sz w:val="21"/>
          <w:szCs w:val="21"/>
        </w:rPr>
        <w:t>Luglio</w:t>
      </w:r>
    </w:p>
    <w:p w14:paraId="2F2D4609" w14:textId="77777777" w:rsidR="00CD0E28" w:rsidRP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</w:p>
    <w:p w14:paraId="610A9741" w14:textId="77777777" w:rsid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  <w:r>
        <w:rPr>
          <w:rFonts w:ascii="Minion Pro" w:hAnsi="Minion Pro" w:cs="Times New Roman"/>
          <w:sz w:val="21"/>
          <w:szCs w:val="21"/>
        </w:rPr>
        <w:t>Scadenze fiscali di luglio:</w:t>
      </w:r>
    </w:p>
    <w:p w14:paraId="5064F1B6" w14:textId="77777777" w:rsid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</w:p>
    <w:p w14:paraId="1C634316" w14:textId="77777777" w:rsidR="00CD0E28" w:rsidRDefault="00CD0E28" w:rsidP="00CD0E28">
      <w:pPr>
        <w:pStyle w:val="Paragrafoelenco"/>
        <w:numPr>
          <w:ilvl w:val="0"/>
          <w:numId w:val="2"/>
        </w:numPr>
        <w:jc w:val="both"/>
        <w:rPr>
          <w:rFonts w:ascii="Minion Pro" w:hAnsi="Minion Pro" w:cs="Times New Roman"/>
          <w:sz w:val="21"/>
        </w:rPr>
      </w:pPr>
      <w:r w:rsidRPr="00CD0E28">
        <w:rPr>
          <w:rFonts w:ascii="Minion Pro" w:hAnsi="Minion Pro" w:cs="Times New Roman"/>
          <w:sz w:val="21"/>
        </w:rPr>
        <w:t>le scadenze del mese di luglio partono il 7, con il termine per la presentazione telematica del modello</w:t>
      </w:r>
      <w:r>
        <w:rPr>
          <w:rFonts w:ascii="Minion Pro" w:hAnsi="Minion Pro" w:cs="Times New Roman"/>
          <w:sz w:val="21"/>
        </w:rPr>
        <w:t xml:space="preserve"> </w:t>
      </w:r>
      <w:r w:rsidRPr="00CD0E28">
        <w:rPr>
          <w:rFonts w:ascii="Minion Pro" w:hAnsi="Minion Pro" w:cs="Times New Roman"/>
          <w:sz w:val="21"/>
        </w:rPr>
        <w:t>730 mediante CAF o intermediari abilitati, o in modalità autonoma;</w:t>
      </w:r>
    </w:p>
    <w:p w14:paraId="1C4D09B1" w14:textId="77777777" w:rsidR="00CD0E28" w:rsidRDefault="00CD0E28" w:rsidP="00CD0E28">
      <w:pPr>
        <w:pStyle w:val="Paragrafoelenco"/>
        <w:numPr>
          <w:ilvl w:val="0"/>
          <w:numId w:val="2"/>
        </w:numPr>
        <w:jc w:val="both"/>
        <w:rPr>
          <w:rFonts w:ascii="Minion Pro" w:hAnsi="Minion Pro" w:cs="Times New Roman"/>
          <w:sz w:val="21"/>
        </w:rPr>
      </w:pPr>
      <w:r w:rsidRPr="00CD0E28">
        <w:rPr>
          <w:rFonts w:ascii="Minion Pro" w:hAnsi="Minion Pro" w:cs="Times New Roman"/>
          <w:sz w:val="21"/>
        </w:rPr>
        <w:t>il 17 scattano il versamento unitario con modello F24; il versamento della rata IVA; il termine per il</w:t>
      </w:r>
      <w:r>
        <w:rPr>
          <w:rFonts w:ascii="Minion Pro" w:hAnsi="Minion Pro" w:cs="Times New Roman"/>
          <w:sz w:val="21"/>
        </w:rPr>
        <w:t xml:space="preserve"> </w:t>
      </w:r>
      <w:r w:rsidRPr="00CD0E28">
        <w:rPr>
          <w:rFonts w:ascii="Minion Pro" w:hAnsi="Minion Pro" w:cs="Times New Roman"/>
          <w:sz w:val="21"/>
        </w:rPr>
        <w:t>versamento senza maggiorazioni del saldo 2016 e del primo acconto 2017 relativamente alla</w:t>
      </w:r>
      <w:r>
        <w:rPr>
          <w:rFonts w:ascii="Minion Pro" w:hAnsi="Minion Pro" w:cs="Times New Roman"/>
          <w:sz w:val="21"/>
        </w:rPr>
        <w:t xml:space="preserve"> </w:t>
      </w:r>
      <w:r w:rsidRPr="00CD0E28">
        <w:rPr>
          <w:rFonts w:ascii="Minion Pro" w:hAnsi="Minion Pro" w:cs="Times New Roman"/>
          <w:sz w:val="21"/>
        </w:rPr>
        <w:t>dichiarazione dei redditi 2017 per l’anno 2016 da parte di persone fisiche e società di persone;</w:t>
      </w:r>
    </w:p>
    <w:p w14:paraId="5E3D5017" w14:textId="77777777" w:rsidR="00CD0E28" w:rsidRDefault="00CD0E28" w:rsidP="00CD0E28">
      <w:pPr>
        <w:pStyle w:val="Paragrafoelenco"/>
        <w:numPr>
          <w:ilvl w:val="0"/>
          <w:numId w:val="2"/>
        </w:numPr>
        <w:jc w:val="both"/>
        <w:rPr>
          <w:rFonts w:ascii="Minion Pro" w:hAnsi="Minion Pro" w:cs="Times New Roman"/>
          <w:sz w:val="21"/>
        </w:rPr>
      </w:pPr>
      <w:r w:rsidRPr="00CD0E28">
        <w:rPr>
          <w:rFonts w:ascii="Minion Pro" w:hAnsi="Minion Pro" w:cs="Times New Roman"/>
          <w:sz w:val="21"/>
        </w:rPr>
        <w:t>il 24 è il termine ultimo per la presentazione telematica del modello 730 da parte di CAF e altri</w:t>
      </w:r>
      <w:r>
        <w:rPr>
          <w:rFonts w:ascii="Minion Pro" w:hAnsi="Minion Pro" w:cs="Times New Roman"/>
          <w:sz w:val="21"/>
        </w:rPr>
        <w:t xml:space="preserve"> </w:t>
      </w:r>
      <w:r w:rsidRPr="00CD0E28">
        <w:rPr>
          <w:rFonts w:ascii="Minion Pro" w:hAnsi="Minion Pro" w:cs="Times New Roman"/>
          <w:sz w:val="21"/>
        </w:rPr>
        <w:t>intermediari abilitati che entro il 7 luglio hanno inviato almeno l’80% dei modelli dichiarativi per i</w:t>
      </w:r>
      <w:r>
        <w:rPr>
          <w:rFonts w:ascii="Minion Pro" w:hAnsi="Minion Pro" w:cs="Times New Roman"/>
          <w:sz w:val="21"/>
        </w:rPr>
        <w:t xml:space="preserve"> </w:t>
      </w:r>
      <w:r w:rsidRPr="00CD0E28">
        <w:rPr>
          <w:rFonts w:ascii="Minion Pro" w:hAnsi="Minion Pro" w:cs="Times New Roman"/>
          <w:sz w:val="21"/>
        </w:rPr>
        <w:t>propri clienti;</w:t>
      </w:r>
    </w:p>
    <w:p w14:paraId="14CC35A5" w14:textId="77777777" w:rsidR="00CD0E28" w:rsidRDefault="00CD0E28" w:rsidP="00CD0E28">
      <w:pPr>
        <w:pStyle w:val="Paragrafoelenco"/>
        <w:numPr>
          <w:ilvl w:val="0"/>
          <w:numId w:val="2"/>
        </w:numPr>
        <w:jc w:val="both"/>
        <w:rPr>
          <w:rFonts w:ascii="Minion Pro" w:hAnsi="Minion Pro" w:cs="Times New Roman"/>
          <w:sz w:val="21"/>
        </w:rPr>
      </w:pPr>
      <w:r w:rsidRPr="00CD0E28">
        <w:rPr>
          <w:rFonts w:ascii="Minion Pro" w:hAnsi="Minion Pro" w:cs="Times New Roman"/>
          <w:sz w:val="21"/>
        </w:rPr>
        <w:t>il 25 è la scadenza per la presentazione dei modelli INTRASTAT per il mese di giugno 2017 o per il</w:t>
      </w:r>
      <w:r>
        <w:rPr>
          <w:rFonts w:ascii="Minion Pro" w:hAnsi="Minion Pro" w:cs="Times New Roman"/>
          <w:sz w:val="21"/>
        </w:rPr>
        <w:t xml:space="preserve"> </w:t>
      </w:r>
      <w:r w:rsidRPr="00CD0E28">
        <w:rPr>
          <w:rFonts w:ascii="Minion Pro" w:hAnsi="Minion Pro" w:cs="Times New Roman"/>
          <w:sz w:val="21"/>
        </w:rPr>
        <w:t>secondo trimestre 2017;</w:t>
      </w:r>
    </w:p>
    <w:p w14:paraId="53C3BA99" w14:textId="44136EBB" w:rsidR="00CD0E28" w:rsidRPr="00CD0E28" w:rsidRDefault="00CD0E28" w:rsidP="00CD0E28">
      <w:pPr>
        <w:pStyle w:val="Paragrafoelenco"/>
        <w:numPr>
          <w:ilvl w:val="0"/>
          <w:numId w:val="2"/>
        </w:numPr>
        <w:jc w:val="both"/>
        <w:rPr>
          <w:rFonts w:ascii="Minion Pro" w:hAnsi="Minion Pro" w:cs="Times New Roman"/>
          <w:sz w:val="21"/>
        </w:rPr>
      </w:pPr>
      <w:r w:rsidRPr="00CD0E28">
        <w:rPr>
          <w:rFonts w:ascii="Minion Pro" w:hAnsi="Minion Pro" w:cs="Times New Roman"/>
          <w:sz w:val="21"/>
        </w:rPr>
        <w:t>il 31 è il termine per l’invio telematico del modello 770 semplificato e ordinario.</w:t>
      </w:r>
    </w:p>
    <w:p w14:paraId="16DA5E72" w14:textId="77777777" w:rsidR="00CD0E28" w:rsidRP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</w:p>
    <w:p w14:paraId="5265ED3E" w14:textId="77777777" w:rsidR="00CD0E28" w:rsidRPr="00CD0E28" w:rsidRDefault="00CD0E28" w:rsidP="00CD0E28">
      <w:pPr>
        <w:jc w:val="both"/>
        <w:rPr>
          <w:rFonts w:ascii="Minion Pro" w:hAnsi="Minion Pro" w:cs="Times New Roman"/>
          <w:b/>
          <w:sz w:val="21"/>
          <w:szCs w:val="21"/>
        </w:rPr>
      </w:pPr>
      <w:r w:rsidRPr="00CD0E28">
        <w:rPr>
          <w:rFonts w:ascii="Minion Pro" w:hAnsi="Minion Pro" w:cs="Times New Roman"/>
          <w:b/>
          <w:sz w:val="21"/>
          <w:szCs w:val="21"/>
        </w:rPr>
        <w:t>Agosto</w:t>
      </w:r>
    </w:p>
    <w:p w14:paraId="2B4B3559" w14:textId="77777777" w:rsidR="00CD0E28" w:rsidRP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</w:p>
    <w:p w14:paraId="7F4A584B" w14:textId="77777777" w:rsidR="00CD0E28" w:rsidRP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  <w:r w:rsidRPr="00CD0E28">
        <w:rPr>
          <w:rFonts w:ascii="Minion Pro" w:hAnsi="Minion Pro" w:cs="Times New Roman"/>
          <w:sz w:val="21"/>
          <w:szCs w:val="21"/>
        </w:rPr>
        <w:t>Dal 1° agosto al 4 settembre vengono sospesi:</w:t>
      </w:r>
    </w:p>
    <w:p w14:paraId="622A2197" w14:textId="77777777" w:rsidR="00CD0E28" w:rsidRPr="00CD0E28" w:rsidRDefault="00CD0E28" w:rsidP="00CD0E28">
      <w:pPr>
        <w:jc w:val="both"/>
        <w:rPr>
          <w:rFonts w:ascii="Minion Pro" w:hAnsi="Minion Pro" w:cs="Times New Roman"/>
          <w:sz w:val="21"/>
          <w:szCs w:val="21"/>
        </w:rPr>
      </w:pPr>
    </w:p>
    <w:p w14:paraId="214F188A" w14:textId="7788DF12" w:rsidR="006B55F7" w:rsidRPr="00A2420E" w:rsidRDefault="00CD0E28" w:rsidP="00A2420E">
      <w:pPr>
        <w:pStyle w:val="Paragrafoelenco"/>
        <w:numPr>
          <w:ilvl w:val="0"/>
          <w:numId w:val="3"/>
        </w:numPr>
        <w:jc w:val="both"/>
        <w:rPr>
          <w:rFonts w:ascii="Minion Pro" w:hAnsi="Minion Pro" w:cs="Times New Roman"/>
          <w:sz w:val="21"/>
        </w:rPr>
      </w:pPr>
      <w:r w:rsidRPr="00CD0E28">
        <w:rPr>
          <w:rFonts w:ascii="Minion Pro" w:hAnsi="Minion Pro" w:cs="Times New Roman"/>
          <w:sz w:val="21"/>
        </w:rPr>
        <w:t>i termini per inviare documenti ed informazioni agli uffici dell’Agenzia delle Entrate</w:t>
      </w:r>
      <w:r w:rsidR="00CE021F">
        <w:rPr>
          <w:rFonts w:ascii="Minion Pro" w:hAnsi="Minion Pro" w:cs="Times New Roman"/>
          <w:sz w:val="21"/>
        </w:rPr>
        <w:t xml:space="preserve"> </w:t>
      </w:r>
      <w:r w:rsidR="00CE021F" w:rsidRPr="00CE021F">
        <w:rPr>
          <w:rFonts w:ascii="Minion Pro" w:hAnsi="Minion Pro" w:cs="Times New Roman"/>
          <w:sz w:val="21"/>
        </w:rPr>
        <w:t>o ad altri enti</w:t>
      </w:r>
      <w:r w:rsidR="00A2420E">
        <w:rPr>
          <w:rFonts w:ascii="Minion Pro" w:hAnsi="Minion Pro" w:cs="Times New Roman"/>
          <w:sz w:val="21"/>
        </w:rPr>
        <w:t xml:space="preserve"> </w:t>
      </w:r>
      <w:r w:rsidR="00CE021F" w:rsidRPr="00A2420E">
        <w:rPr>
          <w:rFonts w:ascii="Minion Pro" w:hAnsi="Minion Pro" w:cs="Times New Roman"/>
          <w:sz w:val="21"/>
        </w:rPr>
        <w:t>impositori;</w:t>
      </w:r>
    </w:p>
    <w:p w14:paraId="478DBB93" w14:textId="6B3E45D3" w:rsidR="00946550" w:rsidRDefault="00A2420E" w:rsidP="00A2420E">
      <w:pPr>
        <w:pStyle w:val="Paragrafoelenco"/>
        <w:numPr>
          <w:ilvl w:val="0"/>
          <w:numId w:val="3"/>
        </w:numPr>
        <w:jc w:val="both"/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lastRenderedPageBreak/>
        <w:t>il termine di 30 giorni per pagare le somme dovute a seguito di controlli automatici, formali e della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liquidazione delle imposte sui redditi a tassazione separata. Tale sospensione non opera per le richieste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fatte nel corso delle attività di accesso, ispezione e verifica e nelle procedure di rimborso IVA.</w:t>
      </w:r>
    </w:p>
    <w:p w14:paraId="58E2A182" w14:textId="77777777" w:rsidR="00A2420E" w:rsidRPr="00A2420E" w:rsidRDefault="00A2420E" w:rsidP="00A2420E">
      <w:pPr>
        <w:jc w:val="both"/>
        <w:rPr>
          <w:rFonts w:ascii="Minion Pro" w:hAnsi="Minion Pro" w:cs="Times New Roman"/>
          <w:sz w:val="21"/>
        </w:rPr>
      </w:pPr>
    </w:p>
    <w:p w14:paraId="44FDA13C" w14:textId="77777777" w:rsidR="00A2420E" w:rsidRDefault="00A2420E" w:rsidP="00A2420E">
      <w:pPr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Scadenze fiscali di agosto:</w:t>
      </w:r>
    </w:p>
    <w:p w14:paraId="3CC1E313" w14:textId="77777777" w:rsidR="00A2420E" w:rsidRDefault="00A2420E" w:rsidP="00A2420E">
      <w:pPr>
        <w:rPr>
          <w:rFonts w:ascii="Minion Pro" w:hAnsi="Minion Pro" w:cs="Times New Roman"/>
          <w:sz w:val="21"/>
        </w:rPr>
      </w:pPr>
    </w:p>
    <w:p w14:paraId="705B9D10" w14:textId="77777777" w:rsidR="00A2420E" w:rsidRDefault="00A2420E" w:rsidP="00A2420E">
      <w:pPr>
        <w:pStyle w:val="Paragrafoelenco"/>
        <w:numPr>
          <w:ilvl w:val="0"/>
          <w:numId w:val="5"/>
        </w:numPr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il 25 resta l’appuntam</w:t>
      </w:r>
      <w:r>
        <w:rPr>
          <w:rFonts w:ascii="Minion Pro" w:hAnsi="Minion Pro" w:cs="Times New Roman"/>
          <w:sz w:val="21"/>
        </w:rPr>
        <w:t>ento con gli elenchi INTRASTAT;</w:t>
      </w:r>
    </w:p>
    <w:p w14:paraId="598177F7" w14:textId="05A560A2" w:rsidR="00A2420E" w:rsidRPr="00A2420E" w:rsidRDefault="00A2420E" w:rsidP="00A2420E">
      <w:pPr>
        <w:pStyle w:val="Paragrafoelenco"/>
        <w:numPr>
          <w:ilvl w:val="0"/>
          <w:numId w:val="5"/>
        </w:numPr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il 31 persone fisiche, società di persone e soggetti IRES devono versare la rata per imposte e contributi</w:t>
      </w:r>
      <w:r w:rsidRPr="00A2420E">
        <w:rPr>
          <w:rFonts w:ascii="Minion Pro" w:hAnsi="Minion Pro" w:cs="Times New Roman"/>
          <w:sz w:val="21"/>
        </w:rPr>
        <w:cr/>
        <w:t>per i non titolari.</w:t>
      </w:r>
    </w:p>
    <w:p w14:paraId="4F09A477" w14:textId="77777777" w:rsidR="00A2420E" w:rsidRDefault="00A2420E" w:rsidP="00A2420E">
      <w:pPr>
        <w:jc w:val="both"/>
        <w:rPr>
          <w:rFonts w:ascii="Minion Pro" w:hAnsi="Minion Pro" w:cs="Times New Roman"/>
          <w:sz w:val="21"/>
        </w:rPr>
      </w:pPr>
    </w:p>
    <w:p w14:paraId="49825405" w14:textId="77777777" w:rsidR="00A2420E" w:rsidRDefault="00A2420E" w:rsidP="00A2420E">
      <w:pPr>
        <w:jc w:val="both"/>
        <w:rPr>
          <w:rFonts w:ascii="Minion Pro" w:hAnsi="Minion Pro" w:cs="Times New Roman"/>
          <w:b/>
          <w:sz w:val="21"/>
        </w:rPr>
      </w:pPr>
      <w:r w:rsidRPr="00A2420E">
        <w:rPr>
          <w:rFonts w:ascii="Minion Pro" w:hAnsi="Minion Pro" w:cs="Times New Roman"/>
          <w:b/>
          <w:sz w:val="21"/>
        </w:rPr>
        <w:t>Settembre</w:t>
      </w:r>
      <w:bookmarkStart w:id="0" w:name="_GoBack"/>
      <w:bookmarkEnd w:id="0"/>
    </w:p>
    <w:p w14:paraId="1F2A5B1F" w14:textId="77777777" w:rsidR="00A2420E" w:rsidRPr="00A2420E" w:rsidRDefault="00A2420E" w:rsidP="00A2420E">
      <w:pPr>
        <w:jc w:val="both"/>
        <w:rPr>
          <w:rFonts w:ascii="Minion Pro" w:hAnsi="Minion Pro" w:cs="Times New Roman"/>
          <w:b/>
          <w:sz w:val="21"/>
        </w:rPr>
      </w:pPr>
    </w:p>
    <w:p w14:paraId="259D7358" w14:textId="77777777" w:rsidR="00A2420E" w:rsidRDefault="00A2420E" w:rsidP="00A2420E">
      <w:pPr>
        <w:jc w:val="both"/>
        <w:rPr>
          <w:rFonts w:ascii="Minion Pro" w:hAnsi="Minion Pro" w:cs="Times New Roman"/>
          <w:sz w:val="21"/>
        </w:rPr>
      </w:pPr>
      <w:r>
        <w:rPr>
          <w:rFonts w:ascii="Minion Pro" w:hAnsi="Minion Pro" w:cs="Times New Roman"/>
          <w:sz w:val="21"/>
        </w:rPr>
        <w:t>Scadenze fiscali di settembre:</w:t>
      </w:r>
    </w:p>
    <w:p w14:paraId="395F0B27" w14:textId="77777777" w:rsidR="00A2420E" w:rsidRDefault="00A2420E" w:rsidP="00A2420E">
      <w:pPr>
        <w:jc w:val="both"/>
        <w:rPr>
          <w:rFonts w:ascii="Minion Pro" w:hAnsi="Minion Pro" w:cs="Times New Roman"/>
          <w:sz w:val="21"/>
        </w:rPr>
      </w:pPr>
    </w:p>
    <w:p w14:paraId="0D8727C8" w14:textId="77777777" w:rsidR="00A2420E" w:rsidRDefault="00A2420E" w:rsidP="00A2420E">
      <w:pPr>
        <w:pStyle w:val="Paragrafoelenco"/>
        <w:numPr>
          <w:ilvl w:val="0"/>
          <w:numId w:val="6"/>
        </w:numPr>
        <w:jc w:val="both"/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il 18 è il termine per il versamento unitario con modello F24 delle ritenute dell’IVA e dei contenuti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previdenziali e assistenziali; per il versamento della rata IVA per l’anno 2016 risultante dalla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dichiarazione IVA 2017; per la comunicazione dei dati delle liquidazioni periodiche IVA del secondo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trimestre; per la comunicazione dei dati delle fatture emesse e ricevute nel primo semestre 2017;</w:t>
      </w:r>
    </w:p>
    <w:p w14:paraId="3478D708" w14:textId="150DD20A" w:rsidR="00A2420E" w:rsidRDefault="00A2420E" w:rsidP="00A2420E">
      <w:pPr>
        <w:pStyle w:val="Paragrafoelenco"/>
        <w:numPr>
          <w:ilvl w:val="0"/>
          <w:numId w:val="6"/>
        </w:numPr>
        <w:jc w:val="both"/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il 25 torna l’appuntamento con gli elenchi INTRASTAT relativi al mese di agosto 2017.</w:t>
      </w:r>
    </w:p>
    <w:p w14:paraId="27060BE3" w14:textId="77777777" w:rsidR="00A2420E" w:rsidRDefault="00A2420E" w:rsidP="00A2420E">
      <w:pPr>
        <w:jc w:val="both"/>
        <w:rPr>
          <w:rFonts w:ascii="Minion Pro" w:hAnsi="Minion Pro" w:cs="Times New Roman"/>
          <w:sz w:val="21"/>
        </w:rPr>
      </w:pPr>
    </w:p>
    <w:p w14:paraId="6E43420F" w14:textId="77777777" w:rsidR="00A2420E" w:rsidRPr="00A2420E" w:rsidRDefault="00A2420E" w:rsidP="00A2420E">
      <w:pPr>
        <w:jc w:val="both"/>
        <w:rPr>
          <w:rFonts w:ascii="Minion Pro" w:hAnsi="Minion Pro" w:cs="Times New Roman"/>
          <w:b/>
          <w:sz w:val="21"/>
        </w:rPr>
      </w:pPr>
      <w:r w:rsidRPr="00A2420E">
        <w:rPr>
          <w:rFonts w:ascii="Minion Pro" w:hAnsi="Minion Pro" w:cs="Times New Roman"/>
          <w:b/>
          <w:sz w:val="21"/>
        </w:rPr>
        <w:t>Ottobre</w:t>
      </w:r>
    </w:p>
    <w:p w14:paraId="2E02B824" w14:textId="77777777" w:rsidR="00A2420E" w:rsidRDefault="00A2420E" w:rsidP="00A2420E">
      <w:pPr>
        <w:jc w:val="both"/>
        <w:rPr>
          <w:rFonts w:ascii="Minion Pro" w:hAnsi="Minion Pro" w:cs="Times New Roman"/>
          <w:sz w:val="21"/>
        </w:rPr>
      </w:pPr>
    </w:p>
    <w:p w14:paraId="254A360F" w14:textId="77777777" w:rsidR="00A2420E" w:rsidRDefault="00A2420E" w:rsidP="00A2420E">
      <w:pPr>
        <w:jc w:val="both"/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Scadenze fiscali di ottobre:</w:t>
      </w:r>
    </w:p>
    <w:p w14:paraId="4A7E70D4" w14:textId="77777777" w:rsidR="00737495" w:rsidRPr="00A2420E" w:rsidRDefault="00737495" w:rsidP="00A2420E">
      <w:pPr>
        <w:jc w:val="both"/>
        <w:rPr>
          <w:rFonts w:ascii="Minion Pro" w:hAnsi="Minion Pro" w:cs="Times New Roman"/>
          <w:sz w:val="21"/>
        </w:rPr>
      </w:pPr>
    </w:p>
    <w:p w14:paraId="53F032FC" w14:textId="77777777" w:rsidR="00A2420E" w:rsidRDefault="00A2420E" w:rsidP="00A2420E">
      <w:pPr>
        <w:pStyle w:val="Paragrafoelenco"/>
        <w:numPr>
          <w:ilvl w:val="0"/>
          <w:numId w:val="7"/>
        </w:numPr>
        <w:jc w:val="both"/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il 2 e il termine ultimo: per la presentazione telematica del modello Redditi 2017 relativamente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all’anno d’imposta 2016 da parte dei soggetti IRES, delle società di persone e delle persone fisiche;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per la presentazione telematica delle dichiarazioni IRAP per le persone fisiche società di persone studi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associati e società di capitali con esercizio che coincide con l’anno solare; stessa data per la chiusura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della possibilità di accedere al condono liti pendenti, nonché per il pagamento degli importi dovuti a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seguito della chiusura delle liti;</w:t>
      </w:r>
    </w:p>
    <w:p w14:paraId="386D467F" w14:textId="77777777" w:rsidR="00A2420E" w:rsidRDefault="00A2420E" w:rsidP="00A2420E">
      <w:pPr>
        <w:pStyle w:val="Paragrafoelenco"/>
        <w:numPr>
          <w:ilvl w:val="0"/>
          <w:numId w:val="7"/>
        </w:numPr>
        <w:jc w:val="both"/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il 16 è il termine per il versamento unitario con modello F24, per il versamento della rata IVA per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l’anno 2016 risultante dalla dichiarazione IVA 2017, per la presentazione della dichiarazione dei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redditi 2017 da parte dei contribuenti soggetti al bilancio con il riallineamento delle regole fiscali ai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fini IRAP e IRES con i nuovi principi contabili a seguito della proroga di 15 giorni prevista per questa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tipologia di contribuenti e per la presentazione delle dichiarazioni IRAP;</w:t>
      </w:r>
    </w:p>
    <w:p w14:paraId="4E3F8DD1" w14:textId="5336585E" w:rsidR="00A2420E" w:rsidRDefault="00A2420E" w:rsidP="00A2420E">
      <w:pPr>
        <w:pStyle w:val="Paragrafoelenco"/>
        <w:numPr>
          <w:ilvl w:val="0"/>
          <w:numId w:val="7"/>
        </w:numPr>
        <w:jc w:val="both"/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il 25 l’appuntamento con gli elenchi INTRASTAT.</w:t>
      </w:r>
    </w:p>
    <w:p w14:paraId="66E8ED01" w14:textId="77777777" w:rsidR="00A2420E" w:rsidRDefault="00A2420E" w:rsidP="00A2420E">
      <w:pPr>
        <w:jc w:val="both"/>
        <w:rPr>
          <w:rFonts w:ascii="Minion Pro" w:hAnsi="Minion Pro" w:cs="Times New Roman"/>
          <w:sz w:val="21"/>
        </w:rPr>
      </w:pPr>
    </w:p>
    <w:p w14:paraId="19B94BD3" w14:textId="77777777" w:rsidR="00A2420E" w:rsidRDefault="00A2420E" w:rsidP="00A2420E">
      <w:pPr>
        <w:jc w:val="both"/>
        <w:rPr>
          <w:rFonts w:ascii="Minion Pro" w:hAnsi="Minion Pro" w:cs="Times New Roman"/>
          <w:b/>
          <w:sz w:val="21"/>
        </w:rPr>
      </w:pPr>
      <w:r w:rsidRPr="00A2420E">
        <w:rPr>
          <w:rFonts w:ascii="Minion Pro" w:hAnsi="Minion Pro" w:cs="Times New Roman"/>
          <w:b/>
          <w:sz w:val="21"/>
        </w:rPr>
        <w:t>Novembre</w:t>
      </w:r>
    </w:p>
    <w:p w14:paraId="304F96EF" w14:textId="77777777" w:rsidR="00A2420E" w:rsidRPr="00A2420E" w:rsidRDefault="00A2420E" w:rsidP="00A2420E">
      <w:pPr>
        <w:jc w:val="both"/>
        <w:rPr>
          <w:rFonts w:ascii="Minion Pro" w:hAnsi="Minion Pro" w:cs="Times New Roman"/>
          <w:b/>
          <w:sz w:val="21"/>
        </w:rPr>
      </w:pPr>
    </w:p>
    <w:p w14:paraId="63CC62FC" w14:textId="77777777" w:rsidR="00A2420E" w:rsidRDefault="00A2420E" w:rsidP="00A2420E">
      <w:pPr>
        <w:jc w:val="both"/>
        <w:rPr>
          <w:rFonts w:ascii="Minion Pro" w:hAnsi="Minion Pro" w:cs="Times New Roman"/>
          <w:sz w:val="21"/>
        </w:rPr>
      </w:pPr>
      <w:r>
        <w:rPr>
          <w:rFonts w:ascii="Minion Pro" w:hAnsi="Minion Pro" w:cs="Times New Roman"/>
          <w:sz w:val="21"/>
        </w:rPr>
        <w:t>Scadenze fiscali di novembre:</w:t>
      </w:r>
    </w:p>
    <w:p w14:paraId="61349961" w14:textId="77777777" w:rsidR="00A2420E" w:rsidRDefault="00A2420E" w:rsidP="00A2420E">
      <w:pPr>
        <w:jc w:val="both"/>
        <w:rPr>
          <w:rFonts w:ascii="Minion Pro" w:hAnsi="Minion Pro" w:cs="Times New Roman"/>
          <w:sz w:val="21"/>
        </w:rPr>
      </w:pPr>
    </w:p>
    <w:p w14:paraId="1B9B4C29" w14:textId="77777777" w:rsidR="00A2420E" w:rsidRDefault="00A2420E" w:rsidP="00A2420E">
      <w:pPr>
        <w:pStyle w:val="Paragrafoelenco"/>
        <w:numPr>
          <w:ilvl w:val="0"/>
          <w:numId w:val="8"/>
        </w:numPr>
        <w:jc w:val="both"/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il 10 è il termine per la presentazione del modello 730 integrativo;</w:t>
      </w:r>
    </w:p>
    <w:p w14:paraId="4DB3C6E0" w14:textId="77777777" w:rsidR="00A2420E" w:rsidRDefault="00A2420E" w:rsidP="00A2420E">
      <w:pPr>
        <w:pStyle w:val="Paragrafoelenco"/>
        <w:numPr>
          <w:ilvl w:val="0"/>
          <w:numId w:val="8"/>
        </w:numPr>
        <w:jc w:val="both"/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Il 16 scade il versamento IVA relativa al terzo trimestre 2017, il versamento unitario con modello F24,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il versamento dei contributi INPS da parte di artigiani e commercianti e l’ultima rata di imposte e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contributi per i titolari di partita IVA relativamente alla dichiarazione dei redditi 2017;</w:t>
      </w:r>
    </w:p>
    <w:p w14:paraId="4AA4163B" w14:textId="77777777" w:rsidR="00A2420E" w:rsidRDefault="00A2420E" w:rsidP="00A2420E">
      <w:pPr>
        <w:pStyle w:val="Paragrafoelenco"/>
        <w:numPr>
          <w:ilvl w:val="0"/>
          <w:numId w:val="8"/>
        </w:numPr>
        <w:jc w:val="both"/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il 27 è l’appuntamento con gli elenchi INTRASTAT relativi al mese di ottobre 2017;</w:t>
      </w:r>
    </w:p>
    <w:p w14:paraId="27511220" w14:textId="77777777" w:rsidR="00A2420E" w:rsidRDefault="00A2420E" w:rsidP="00A2420E">
      <w:pPr>
        <w:pStyle w:val="Paragrafoelenco"/>
        <w:numPr>
          <w:ilvl w:val="0"/>
          <w:numId w:val="8"/>
        </w:numPr>
        <w:jc w:val="both"/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il 30 scatta il secondo versamento dell’acconto IRES, IRPEF, IRAP per il 2017 il secondo acconto dei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contributi INPS artigiani e commercianti IVS, l’ultima rata per imposte e contributi per i non titolari di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lastRenderedPageBreak/>
        <w:t>partita IVA risultante dalla dichiarazione dei redditi 2017, il versamento del secondo acconto della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cedolare secca per il 2017, la comunicazione dei dati delle liqui</w:t>
      </w:r>
      <w:r>
        <w:rPr>
          <w:rFonts w:ascii="Minion Pro" w:hAnsi="Minion Pro" w:cs="Times New Roman"/>
          <w:sz w:val="21"/>
        </w:rPr>
        <w:t xml:space="preserve">dazioni periodiche IVA del terzo </w:t>
      </w:r>
      <w:r w:rsidRPr="00A2420E">
        <w:rPr>
          <w:rFonts w:ascii="Minion Pro" w:hAnsi="Minion Pro" w:cs="Times New Roman"/>
          <w:sz w:val="21"/>
        </w:rPr>
        <w:t>trimestre e il pagamento della seconda rata per la chiusura liti pendenti.</w:t>
      </w:r>
    </w:p>
    <w:p w14:paraId="2667F14A" w14:textId="324667ED" w:rsidR="00A2420E" w:rsidRPr="00A2420E" w:rsidRDefault="00A2420E" w:rsidP="00A2420E">
      <w:pPr>
        <w:jc w:val="both"/>
        <w:rPr>
          <w:rFonts w:ascii="Minion Pro" w:hAnsi="Minion Pro" w:cs="Times New Roman"/>
          <w:b/>
          <w:sz w:val="21"/>
        </w:rPr>
      </w:pPr>
      <w:r w:rsidRPr="00A2420E">
        <w:rPr>
          <w:rFonts w:ascii="Minion Pro" w:hAnsi="Minion Pro" w:cs="Times New Roman"/>
          <w:sz w:val="21"/>
        </w:rPr>
        <w:cr/>
      </w:r>
      <w:r w:rsidRPr="00A2420E">
        <w:rPr>
          <w:rFonts w:ascii="Minion Pro" w:hAnsi="Minion Pro" w:cs="Times New Roman"/>
          <w:b/>
          <w:sz w:val="21"/>
        </w:rPr>
        <w:t>Dicembre</w:t>
      </w:r>
    </w:p>
    <w:p w14:paraId="520DBB26" w14:textId="77777777" w:rsidR="00A2420E" w:rsidRDefault="00A2420E" w:rsidP="00A2420E">
      <w:pPr>
        <w:jc w:val="both"/>
        <w:rPr>
          <w:rFonts w:ascii="Minion Pro" w:hAnsi="Minion Pro" w:cs="Times New Roman"/>
          <w:sz w:val="21"/>
        </w:rPr>
      </w:pPr>
    </w:p>
    <w:p w14:paraId="07EB0CE5" w14:textId="7CA0721B" w:rsidR="00A2420E" w:rsidRDefault="00A2420E" w:rsidP="00A2420E">
      <w:pPr>
        <w:jc w:val="both"/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Scadenze fiscali di dicembre:</w:t>
      </w:r>
    </w:p>
    <w:p w14:paraId="73D188A7" w14:textId="77777777" w:rsidR="00A2420E" w:rsidRPr="00A2420E" w:rsidRDefault="00A2420E" w:rsidP="00A2420E">
      <w:pPr>
        <w:jc w:val="both"/>
        <w:rPr>
          <w:rFonts w:ascii="Minion Pro" w:hAnsi="Minion Pro" w:cs="Times New Roman"/>
          <w:sz w:val="21"/>
        </w:rPr>
      </w:pPr>
    </w:p>
    <w:p w14:paraId="7CAACA78" w14:textId="77777777" w:rsidR="00A2420E" w:rsidRDefault="00A2420E" w:rsidP="00A2420E">
      <w:pPr>
        <w:pStyle w:val="Paragrafoelenco"/>
        <w:numPr>
          <w:ilvl w:val="0"/>
          <w:numId w:val="8"/>
        </w:numPr>
        <w:jc w:val="both"/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il 18 è l’appuntamento con il versamento unitario con modello F24 per il versamento del saldo IMU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e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TASI 2017;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il 27 scade il termine per la presentazione dei modelli INTRASTAT per il mese di novembre 2017 e il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versamento dell’acconto IVA per il 2017;</w:t>
      </w:r>
    </w:p>
    <w:p w14:paraId="3E82423C" w14:textId="39868DF0" w:rsidR="00A2420E" w:rsidRPr="00A2420E" w:rsidRDefault="00A2420E" w:rsidP="00A2420E">
      <w:pPr>
        <w:pStyle w:val="Paragrafoelenco"/>
        <w:numPr>
          <w:ilvl w:val="0"/>
          <w:numId w:val="8"/>
        </w:numPr>
        <w:jc w:val="both"/>
        <w:rPr>
          <w:rFonts w:ascii="Minion Pro" w:hAnsi="Minion Pro" w:cs="Times New Roman"/>
          <w:sz w:val="21"/>
        </w:rPr>
      </w:pPr>
      <w:r w:rsidRPr="00A2420E">
        <w:rPr>
          <w:rFonts w:ascii="Minion Pro" w:hAnsi="Minion Pro" w:cs="Times New Roman"/>
          <w:sz w:val="21"/>
        </w:rPr>
        <w:t>slitta al 2 gennaio la scadenza del 29 dicembre che quest’anno cade di venerdì per il ravvedimento</w:t>
      </w:r>
      <w:r>
        <w:rPr>
          <w:rFonts w:ascii="Minion Pro" w:hAnsi="Minion Pro" w:cs="Times New Roman"/>
          <w:sz w:val="21"/>
        </w:rPr>
        <w:t xml:space="preserve"> </w:t>
      </w:r>
      <w:r w:rsidRPr="00A2420E">
        <w:rPr>
          <w:rFonts w:ascii="Minion Pro" w:hAnsi="Minion Pro" w:cs="Times New Roman"/>
          <w:sz w:val="21"/>
        </w:rPr>
        <w:t>operoso relativo a redditi, IRAP ed IVA.</w:t>
      </w:r>
    </w:p>
    <w:sectPr w:rsidR="00A2420E" w:rsidRPr="00A2420E" w:rsidSect="0073749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552" w:right="1134" w:bottom="1701" w:left="1134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72067" w14:textId="77777777" w:rsidR="003E31AE" w:rsidRDefault="003E31AE">
      <w:r>
        <w:separator/>
      </w:r>
    </w:p>
  </w:endnote>
  <w:endnote w:type="continuationSeparator" w:id="0">
    <w:p w14:paraId="3CE254A9" w14:textId="77777777" w:rsidR="003E31AE" w:rsidRDefault="003E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ionPro-Regular">
    <w:altName w:val="Minion Pro"/>
    <w:charset w:val="80"/>
    <w:family w:val="auto"/>
    <w:pitch w:val="default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Minion Pro">
    <w:panose1 w:val="02040503050306020203"/>
    <w:charset w:val="00"/>
    <w:family w:val="auto"/>
    <w:pitch w:val="variable"/>
    <w:sig w:usb0="60000287" w:usb1="00000001" w:usb2="00000000" w:usb3="00000000" w:csb0="0000019F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Brandon Grotesque Medium">
    <w:panose1 w:val="020B0603020203060202"/>
    <w:charset w:val="00"/>
    <w:family w:val="auto"/>
    <w:pitch w:val="variable"/>
    <w:sig w:usb0="A000002F" w:usb1="5000205B" w:usb2="00000000" w:usb3="00000000" w:csb0="0000009B" w:csb1="00000000"/>
  </w:font>
  <w:font w:name="HelveticaNeue-Medium">
    <w:charset w:val="00"/>
    <w:family w:val="auto"/>
    <w:pitch w:val="variable"/>
    <w:sig w:usb0="A00002FF" w:usb1="5000205B" w:usb2="00000002" w:usb3="00000000" w:csb0="0000009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DA8F5" w14:textId="38679BAC" w:rsidR="005C4667" w:rsidRPr="00904B78" w:rsidRDefault="002606F6" w:rsidP="005C4667">
    <w:pPr>
      <w:pStyle w:val="Paragrafobase"/>
      <w:spacing w:line="240" w:lineRule="auto"/>
      <w:rPr>
        <w:rFonts w:ascii="Brandon Grotesque Medium" w:eastAsia="HelveticaNeue-Medium" w:hAnsi="Brandon Grotesque Medium" w:cs="Helvetica"/>
        <w:color w:val="29265C"/>
        <w:sz w:val="15"/>
        <w:szCs w:val="15"/>
      </w:rPr>
    </w:pPr>
    <w:r>
      <w:rPr>
        <w:rFonts w:ascii="Brandon Grotesque Medium" w:eastAsia="HelveticaNeue-Medium" w:hAnsi="Brandon Grotesque Medium" w:cs="Helvetica"/>
        <w:noProof/>
        <w:color w:val="29265C"/>
        <w:sz w:val="15"/>
        <w:szCs w:val="15"/>
        <w:lang w:eastAsia="it-IT" w:bidi="ar-SA"/>
      </w:rPr>
      <w:drawing>
        <wp:anchor distT="0" distB="0" distL="114300" distR="114300" simplePos="0" relativeHeight="251658240" behindDoc="0" locked="0" layoutInCell="1" allowOverlap="1" wp14:anchorId="262983D9" wp14:editId="17906443">
          <wp:simplePos x="0" y="0"/>
          <wp:positionH relativeFrom="page">
            <wp:posOffset>61784</wp:posOffset>
          </wp:positionH>
          <wp:positionV relativeFrom="paragraph">
            <wp:posOffset>-727075</wp:posOffset>
          </wp:positionV>
          <wp:extent cx="7988928" cy="1141970"/>
          <wp:effectExtent l="0" t="0" r="0" b="0"/>
          <wp:wrapTopAndBottom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udioDiMuro-cartaintestata-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3560" cy="1142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27594" w14:textId="7DC57040" w:rsidR="00737495" w:rsidRDefault="00737495">
    <w:pPr>
      <w:pStyle w:val="Pidipagina"/>
    </w:pPr>
    <w:r>
      <w:rPr>
        <w:rFonts w:ascii="Brandon Grotesque Medium" w:eastAsia="HelveticaNeue-Medium" w:hAnsi="Brandon Grotesque Medium" w:cs="Helvetica"/>
        <w:noProof/>
        <w:color w:val="29265C"/>
        <w:sz w:val="15"/>
        <w:szCs w:val="15"/>
        <w:lang w:eastAsia="it-IT" w:bidi="ar-SA"/>
      </w:rPr>
      <w:drawing>
        <wp:anchor distT="0" distB="0" distL="114300" distR="114300" simplePos="0" relativeHeight="251661312" behindDoc="0" locked="0" layoutInCell="1" allowOverlap="1" wp14:anchorId="1A703E04" wp14:editId="5F07CF2E">
          <wp:simplePos x="0" y="0"/>
          <wp:positionH relativeFrom="page">
            <wp:posOffset>720090</wp:posOffset>
          </wp:positionH>
          <wp:positionV relativeFrom="paragraph">
            <wp:posOffset>172720</wp:posOffset>
          </wp:positionV>
          <wp:extent cx="7988928" cy="1141970"/>
          <wp:effectExtent l="0" t="0" r="0" b="0"/>
          <wp:wrapTopAndBottom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udioDiMuro-cartaintestata-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3560" cy="1142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C3326" w14:textId="77777777" w:rsidR="003E31AE" w:rsidRDefault="003E31AE">
      <w:r>
        <w:separator/>
      </w:r>
    </w:p>
  </w:footnote>
  <w:footnote w:type="continuationSeparator" w:id="0">
    <w:p w14:paraId="02C64018" w14:textId="77777777" w:rsidR="003E31AE" w:rsidRDefault="003E31A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78D8E" w14:textId="6BBBB478" w:rsidR="00880D31" w:rsidRPr="005B3B16" w:rsidRDefault="002F3E55">
    <w:pPr>
      <w:pStyle w:val="Intestazione"/>
      <w:rPr>
        <w:vertAlign w:val="subscript"/>
      </w:rPr>
    </w:pPr>
    <w:r>
      <w:ptab w:relativeTo="margin" w:alignment="center" w:leader="none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4FC90" w14:textId="1B073D55" w:rsidR="00737495" w:rsidRDefault="00737495">
    <w:pPr>
      <w:pStyle w:val="Intestazione"/>
    </w:pPr>
    <w:r>
      <w:rPr>
        <w:noProof/>
        <w:lang w:eastAsia="it-IT" w:bidi="ar-SA"/>
      </w:rPr>
      <w:drawing>
        <wp:anchor distT="0" distB="0" distL="0" distR="0" simplePos="0" relativeHeight="251659264" behindDoc="0" locked="0" layoutInCell="1" allowOverlap="0" wp14:anchorId="783C3447" wp14:editId="74DBEB69">
          <wp:simplePos x="0" y="0"/>
          <wp:positionH relativeFrom="column">
            <wp:posOffset>-2078355</wp:posOffset>
          </wp:positionH>
          <wp:positionV relativeFrom="paragraph">
            <wp:posOffset>-189230</wp:posOffset>
          </wp:positionV>
          <wp:extent cx="7795260" cy="167386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udioDiMuro-cartaintestata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260" cy="167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B248E"/>
    <w:multiLevelType w:val="hybridMultilevel"/>
    <w:tmpl w:val="41A606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C7E88"/>
    <w:multiLevelType w:val="hybridMultilevel"/>
    <w:tmpl w:val="D1D2EE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B68F8"/>
    <w:multiLevelType w:val="hybridMultilevel"/>
    <w:tmpl w:val="7E8E8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C5719"/>
    <w:multiLevelType w:val="hybridMultilevel"/>
    <w:tmpl w:val="64E88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163E1"/>
    <w:multiLevelType w:val="hybridMultilevel"/>
    <w:tmpl w:val="DD76AF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B5590F"/>
    <w:multiLevelType w:val="hybridMultilevel"/>
    <w:tmpl w:val="9F88A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307796"/>
    <w:multiLevelType w:val="hybridMultilevel"/>
    <w:tmpl w:val="04C8EB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1A7A9C"/>
    <w:multiLevelType w:val="hybridMultilevel"/>
    <w:tmpl w:val="E5663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 style="mso-position-horizontal:right;mso-width-percent:350;mso-height-percent:200;mso-width-relative:margin;mso-height-relative:margin" fill="f" fillcolor="white" stroke="f">
      <v:fill color="white" on="f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C44AD4"/>
    <w:rsid w:val="000B2B16"/>
    <w:rsid w:val="00172471"/>
    <w:rsid w:val="002606F6"/>
    <w:rsid w:val="0026096E"/>
    <w:rsid w:val="0028307A"/>
    <w:rsid w:val="002A6124"/>
    <w:rsid w:val="002F2F85"/>
    <w:rsid w:val="002F3E55"/>
    <w:rsid w:val="003519C8"/>
    <w:rsid w:val="00357142"/>
    <w:rsid w:val="00385CDB"/>
    <w:rsid w:val="003B74CA"/>
    <w:rsid w:val="003E31AE"/>
    <w:rsid w:val="00487959"/>
    <w:rsid w:val="004E770F"/>
    <w:rsid w:val="00520E2D"/>
    <w:rsid w:val="00535DA1"/>
    <w:rsid w:val="005511BB"/>
    <w:rsid w:val="005B3B16"/>
    <w:rsid w:val="005C4667"/>
    <w:rsid w:val="006B55F7"/>
    <w:rsid w:val="007259E1"/>
    <w:rsid w:val="00737495"/>
    <w:rsid w:val="00814649"/>
    <w:rsid w:val="00814FAD"/>
    <w:rsid w:val="00826C64"/>
    <w:rsid w:val="00880D31"/>
    <w:rsid w:val="00904B78"/>
    <w:rsid w:val="00942102"/>
    <w:rsid w:val="009430CD"/>
    <w:rsid w:val="00946550"/>
    <w:rsid w:val="009B4982"/>
    <w:rsid w:val="00A2420E"/>
    <w:rsid w:val="00AC5DB8"/>
    <w:rsid w:val="00AC6791"/>
    <w:rsid w:val="00AF46CB"/>
    <w:rsid w:val="00C44AD4"/>
    <w:rsid w:val="00CD0E28"/>
    <w:rsid w:val="00CE021F"/>
    <w:rsid w:val="00CF1250"/>
    <w:rsid w:val="00ED263D"/>
    <w:rsid w:val="00EE6AD9"/>
    <w:rsid w:val="00F01445"/>
    <w:rsid w:val="00F80A9A"/>
    <w:rsid w:val="00FC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right;mso-width-percent:350;mso-height-percent:200;mso-width-relative:margin;mso-height-relative:margin" fill="f" fillcolor="white" stroke="f">
      <v:fill color="white" on="f"/>
      <v:stroke on="f"/>
      <v:textbox style="mso-fit-shape-to-text:t"/>
    </o:shapedefaults>
    <o:shapelayout v:ext="edit">
      <o:idmap v:ext="edit" data="1"/>
    </o:shapelayout>
  </w:shapeDefaults>
  <w:doNotEmbedSmartTags/>
  <w:decimalSymbol w:val=","/>
  <w:listSeparator w:val=";"/>
  <w14:docId w14:val="5176FC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880D31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0D3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880D3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880D31"/>
    <w:pPr>
      <w:spacing w:after="120"/>
    </w:pPr>
  </w:style>
  <w:style w:type="paragraph" w:styleId="Elenco">
    <w:name w:val="List"/>
    <w:basedOn w:val="Corpotesto"/>
    <w:rsid w:val="00880D31"/>
  </w:style>
  <w:style w:type="paragraph" w:customStyle="1" w:styleId="Didascalia1">
    <w:name w:val="Didascalia1"/>
    <w:basedOn w:val="Normale"/>
    <w:rsid w:val="00880D3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880D31"/>
    <w:pPr>
      <w:suppressLineNumbers/>
    </w:pPr>
  </w:style>
  <w:style w:type="paragraph" w:styleId="Intestazione">
    <w:name w:val="header"/>
    <w:basedOn w:val="Normale"/>
    <w:rsid w:val="00880D31"/>
    <w:pPr>
      <w:suppressLineNumbers/>
      <w:tabs>
        <w:tab w:val="center" w:pos="4535"/>
        <w:tab w:val="right" w:pos="9071"/>
      </w:tabs>
    </w:pPr>
  </w:style>
  <w:style w:type="paragraph" w:styleId="Pidipagina">
    <w:name w:val="footer"/>
    <w:basedOn w:val="Normale"/>
    <w:rsid w:val="00880D31"/>
    <w:pPr>
      <w:suppressLineNumbers/>
      <w:tabs>
        <w:tab w:val="center" w:pos="4535"/>
        <w:tab w:val="right" w:pos="9071"/>
      </w:tabs>
    </w:pPr>
  </w:style>
  <w:style w:type="paragraph" w:customStyle="1" w:styleId="Contenutotabella">
    <w:name w:val="Contenuto tabella"/>
    <w:basedOn w:val="Normale"/>
    <w:rsid w:val="00880D31"/>
    <w:pPr>
      <w:suppressLineNumbers/>
    </w:pPr>
  </w:style>
  <w:style w:type="paragraph" w:customStyle="1" w:styleId="Nessunostileparagrafo">
    <w:name w:val="[Nessuno stile paragrafo]"/>
    <w:rsid w:val="00880D31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sz w:val="24"/>
      <w:szCs w:val="24"/>
      <w:lang w:eastAsia="hi-IN" w:bidi="hi-IN"/>
    </w:rPr>
  </w:style>
  <w:style w:type="paragraph" w:customStyle="1" w:styleId="Paragrafobase">
    <w:name w:val="[Paragrafo base]"/>
    <w:basedOn w:val="Nessunostileparagrafo"/>
    <w:rsid w:val="00880D3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770F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770F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paragraph" w:customStyle="1" w:styleId="p1">
    <w:name w:val="p1"/>
    <w:basedOn w:val="Normale"/>
    <w:rsid w:val="00826C64"/>
    <w:pPr>
      <w:widowControl/>
      <w:suppressAutoHyphens w:val="0"/>
    </w:pPr>
    <w:rPr>
      <w:rFonts w:ascii="Minion Pro" w:eastAsia="Times New Roman" w:hAnsi="Minion Pro" w:cs="Times New Roman"/>
      <w:kern w:val="0"/>
      <w:sz w:val="16"/>
      <w:szCs w:val="16"/>
      <w:lang w:eastAsia="it-IT" w:bidi="ar-SA"/>
    </w:rPr>
  </w:style>
  <w:style w:type="paragraph" w:customStyle="1" w:styleId="p2">
    <w:name w:val="p2"/>
    <w:basedOn w:val="Normale"/>
    <w:rsid w:val="00826C64"/>
    <w:pPr>
      <w:widowControl/>
      <w:suppressAutoHyphens w:val="0"/>
    </w:pPr>
    <w:rPr>
      <w:rFonts w:ascii="Minion Pro" w:eastAsia="Times New Roman" w:hAnsi="Minion Pro" w:cs="Times New Roman"/>
      <w:kern w:val="0"/>
      <w:sz w:val="16"/>
      <w:szCs w:val="16"/>
      <w:lang w:eastAsia="it-IT" w:bidi="ar-SA"/>
    </w:rPr>
  </w:style>
  <w:style w:type="paragraph" w:customStyle="1" w:styleId="p3">
    <w:name w:val="p3"/>
    <w:basedOn w:val="Normale"/>
    <w:rsid w:val="00826C64"/>
    <w:pPr>
      <w:widowControl/>
      <w:suppressAutoHyphens w:val="0"/>
      <w:jc w:val="both"/>
    </w:pPr>
    <w:rPr>
      <w:rFonts w:ascii="Minion Pro" w:eastAsia="Times New Roman" w:hAnsi="Minion Pro" w:cs="Times New Roman"/>
      <w:kern w:val="0"/>
      <w:sz w:val="16"/>
      <w:szCs w:val="16"/>
      <w:lang w:eastAsia="it-IT" w:bidi="ar-SA"/>
    </w:rPr>
  </w:style>
  <w:style w:type="paragraph" w:customStyle="1" w:styleId="p4">
    <w:name w:val="p4"/>
    <w:basedOn w:val="Normale"/>
    <w:rsid w:val="00826C64"/>
    <w:pPr>
      <w:widowControl/>
      <w:suppressAutoHyphens w:val="0"/>
      <w:jc w:val="both"/>
    </w:pPr>
    <w:rPr>
      <w:rFonts w:ascii="Minion Pro" w:eastAsia="Times New Roman" w:hAnsi="Minion Pro" w:cs="Times New Roman"/>
      <w:kern w:val="0"/>
      <w:sz w:val="16"/>
      <w:szCs w:val="16"/>
      <w:lang w:eastAsia="it-IT" w:bidi="ar-SA"/>
    </w:rPr>
  </w:style>
  <w:style w:type="paragraph" w:styleId="Paragrafoelenco">
    <w:name w:val="List Paragraph"/>
    <w:basedOn w:val="Normale"/>
    <w:uiPriority w:val="34"/>
    <w:qFormat/>
    <w:rsid w:val="00CD0E2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8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0FD42-7F48-E940-9F2C-2B718D8D2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883</Words>
  <Characters>5038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Utente di Microsoft Office</cp:lastModifiedBy>
  <cp:revision>12</cp:revision>
  <cp:lastPrinted>2017-03-06T16:41:00Z</cp:lastPrinted>
  <dcterms:created xsi:type="dcterms:W3CDTF">2017-03-08T17:05:00Z</dcterms:created>
  <dcterms:modified xsi:type="dcterms:W3CDTF">2017-06-06T16:58:00Z</dcterms:modified>
</cp:coreProperties>
</file>