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5DBA56E" w14:textId="60405100" w:rsidR="00826C64" w:rsidRPr="00CD0E28" w:rsidRDefault="00C44AD4" w:rsidP="00CD0E28">
      <w:pPr>
        <w:spacing w:line="276" w:lineRule="auto"/>
        <w:jc w:val="center"/>
        <w:rPr>
          <w:rFonts w:ascii="Minion Pro" w:hAnsi="Minion Pro" w:cs="Baskerville"/>
          <w:sz w:val="20"/>
          <w:szCs w:val="20"/>
        </w:rPr>
      </w:pPr>
      <w:r w:rsidRPr="005C4667">
        <w:rPr>
          <w:rFonts w:ascii="Minion Pro" w:hAnsi="Minion Pro" w:cs="Baskerville"/>
          <w:noProof/>
          <w:sz w:val="20"/>
          <w:szCs w:val="20"/>
          <w:lang w:eastAsia="it-IT" w:bidi="ar-SA"/>
        </w:rPr>
        <w:drawing>
          <wp:anchor distT="0" distB="0" distL="0" distR="0" simplePos="0" relativeHeight="251657728" behindDoc="0" locked="0" layoutInCell="1" allowOverlap="1" wp14:anchorId="79313B32" wp14:editId="70B8D83C">
            <wp:simplePos x="0" y="0"/>
            <wp:positionH relativeFrom="page">
              <wp:posOffset>6483350</wp:posOffset>
            </wp:positionH>
            <wp:positionV relativeFrom="page">
              <wp:posOffset>11180445</wp:posOffset>
            </wp:positionV>
            <wp:extent cx="1075690" cy="287655"/>
            <wp:effectExtent l="19050" t="0" r="0" b="0"/>
            <wp:wrapTopAndBottom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87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661439" w14:textId="1ED09588" w:rsidR="00826C64" w:rsidRPr="00826C64" w:rsidRDefault="005B3B16" w:rsidP="00826C64">
      <w:pPr>
        <w:pStyle w:val="p2"/>
        <w:rPr>
          <w:sz w:val="21"/>
          <w:szCs w:val="21"/>
        </w:rPr>
      </w:pPr>
      <w:r>
        <w:rPr>
          <w:sz w:val="21"/>
          <w:szCs w:val="21"/>
        </w:rPr>
        <w:softHyphen/>
      </w:r>
      <w:r>
        <w:rPr>
          <w:sz w:val="21"/>
          <w:szCs w:val="21"/>
        </w:rPr>
        <w:softHyphen/>
      </w:r>
    </w:p>
    <w:p w14:paraId="5BD61A5A" w14:textId="77777777" w:rsidR="00CD0E28" w:rsidRPr="00CD0E28" w:rsidRDefault="00CD0E28" w:rsidP="00CD0E28">
      <w:pPr>
        <w:pStyle w:val="p2"/>
        <w:rPr>
          <w:b/>
          <w:bCs/>
          <w:sz w:val="32"/>
          <w:szCs w:val="32"/>
        </w:rPr>
      </w:pPr>
      <w:r w:rsidRPr="00CD0E28">
        <w:rPr>
          <w:b/>
          <w:bCs/>
          <w:sz w:val="32"/>
          <w:szCs w:val="32"/>
        </w:rPr>
        <w:t>Calendario aggiornato delle scadenze fiscali</w:t>
      </w:r>
    </w:p>
    <w:p w14:paraId="3EB148A2" w14:textId="77777777" w:rsidR="00826C64" w:rsidRPr="00826C64" w:rsidRDefault="00826C64" w:rsidP="00826C64">
      <w:pPr>
        <w:pStyle w:val="p2"/>
        <w:rPr>
          <w:sz w:val="21"/>
          <w:szCs w:val="21"/>
        </w:rPr>
      </w:pPr>
    </w:p>
    <w:p w14:paraId="4B42AE07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6AA5E592" w14:textId="6D7E2635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  <w:r>
        <w:rPr>
          <w:rFonts w:ascii="Minion Pro" w:hAnsi="Minion Pro" w:cs="Times New Roman"/>
          <w:sz w:val="21"/>
          <w:szCs w:val="21"/>
        </w:rPr>
        <w:t xml:space="preserve">Guida </w:t>
      </w:r>
      <w:r w:rsidRPr="00CD0E28">
        <w:rPr>
          <w:rFonts w:ascii="Minion Pro" w:hAnsi="Minion Pro" w:cs="Times New Roman"/>
          <w:sz w:val="21"/>
          <w:szCs w:val="21"/>
        </w:rPr>
        <w:t>agli appuntamenti da giugno e dicembre, con giornate più o</w:t>
      </w:r>
      <w:r>
        <w:rPr>
          <w:rFonts w:ascii="Minion Pro" w:hAnsi="Minion Pro" w:cs="Times New Roman"/>
          <w:sz w:val="21"/>
          <w:szCs w:val="21"/>
        </w:rPr>
        <w:t xml:space="preserve"> </w:t>
      </w:r>
      <w:r w:rsidRPr="00CD0E28">
        <w:rPr>
          <w:rFonts w:ascii="Minion Pro" w:hAnsi="Minion Pro" w:cs="Times New Roman"/>
          <w:sz w:val="21"/>
          <w:szCs w:val="21"/>
        </w:rPr>
        <w:t>meno calde per contribuenti, imprese, professionisti e Partite IVA.</w:t>
      </w:r>
    </w:p>
    <w:p w14:paraId="796502CE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332980D6" w14:textId="77777777" w:rsidR="00CD0E28" w:rsidRPr="00CD0E28" w:rsidRDefault="00CD0E28" w:rsidP="00CD0E28">
      <w:pPr>
        <w:jc w:val="both"/>
        <w:rPr>
          <w:rFonts w:ascii="Minion Pro" w:hAnsi="Minion Pro" w:cs="Times New Roman"/>
          <w:b/>
          <w:sz w:val="21"/>
          <w:szCs w:val="21"/>
        </w:rPr>
      </w:pPr>
      <w:r w:rsidRPr="00CD0E28">
        <w:rPr>
          <w:rFonts w:ascii="Minion Pro" w:hAnsi="Minion Pro" w:cs="Times New Roman"/>
          <w:b/>
          <w:sz w:val="21"/>
          <w:szCs w:val="21"/>
        </w:rPr>
        <w:t>Giugno</w:t>
      </w:r>
    </w:p>
    <w:p w14:paraId="5A407013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75187D0A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  <w:r w:rsidRPr="00CD0E28">
        <w:rPr>
          <w:rFonts w:ascii="Minion Pro" w:hAnsi="Minion Pro" w:cs="Times New Roman"/>
          <w:sz w:val="21"/>
          <w:szCs w:val="21"/>
        </w:rPr>
        <w:t>Giugno è sicuramente un mese caldo, in termini di scadenze fiscali:</w:t>
      </w:r>
    </w:p>
    <w:p w14:paraId="4781D74D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45BB8AB8" w14:textId="77777777" w:rsidR="00CD0E28" w:rsidRDefault="00CD0E28" w:rsidP="00CD0E28">
      <w:pPr>
        <w:pStyle w:val="Paragrafoelenco"/>
        <w:numPr>
          <w:ilvl w:val="0"/>
          <w:numId w:val="1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si parte il 12 giugno con la comunicazione dei dati delle liquidazioni periodiche IVA del primo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trimestre;</w:t>
      </w:r>
    </w:p>
    <w:p w14:paraId="7C0211DC" w14:textId="77777777" w:rsidR="00CD0E28" w:rsidRDefault="00CD0E28" w:rsidP="00CD0E28">
      <w:pPr>
        <w:pStyle w:val="Paragrafoelenco"/>
        <w:numPr>
          <w:ilvl w:val="0"/>
          <w:numId w:val="1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 xml:space="preserve">il 15 è il giorno atteso da chi ha aderito alla rottamazione cartelle esattoriali, </w:t>
      </w:r>
      <w:proofErr w:type="spellStart"/>
      <w:r w:rsidRPr="00CD0E28">
        <w:rPr>
          <w:rFonts w:ascii="Minion Pro" w:hAnsi="Minion Pro" w:cs="Times New Roman"/>
          <w:sz w:val="21"/>
        </w:rPr>
        <w:t>Equitalia</w:t>
      </w:r>
      <w:proofErr w:type="spellEnd"/>
      <w:r w:rsidRPr="00CD0E28">
        <w:rPr>
          <w:rFonts w:ascii="Minion Pro" w:hAnsi="Minion Pro" w:cs="Times New Roman"/>
          <w:sz w:val="21"/>
        </w:rPr>
        <w:t xml:space="preserve"> e non, perché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entro tale termine dovranno ricevere dall’ente di riscossione la comunicazione contenente l’importo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delle somme dovute, quello delle singole rate e il giorno di scadenza di ciascuna di esse;</w:t>
      </w:r>
    </w:p>
    <w:p w14:paraId="12EFADE4" w14:textId="77777777" w:rsidR="00CD0E28" w:rsidRDefault="00CD0E28" w:rsidP="00CD0E28">
      <w:pPr>
        <w:pStyle w:val="Paragrafoelenco"/>
        <w:numPr>
          <w:ilvl w:val="0"/>
          <w:numId w:val="1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il 16 scattano il versamento unitario mediante modello F24 per ritenute, IVA, contributi previdenziali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ed assistenziali; il versamento della rata IVA per l’anno 2016 risultante in dichiarazione IVA 2017; il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versamento della prima rata IMU e TASI 2017;</w:t>
      </w:r>
    </w:p>
    <w:p w14:paraId="61073346" w14:textId="77777777" w:rsidR="00CD0E28" w:rsidRDefault="00CD0E28" w:rsidP="00CD0E28">
      <w:pPr>
        <w:pStyle w:val="Paragrafoelenco"/>
        <w:numPr>
          <w:ilvl w:val="0"/>
          <w:numId w:val="1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il 26 è la scadenza per la presentazione degli elenchi INTRASTAT per il mese di maggio 2017;</w:t>
      </w:r>
    </w:p>
    <w:p w14:paraId="16B8A9A1" w14:textId="47E0D424" w:rsidR="00CD0E28" w:rsidRPr="00CD0E28" w:rsidRDefault="00CD0E28" w:rsidP="00CD0E28">
      <w:pPr>
        <w:pStyle w:val="Paragrafoelenco"/>
        <w:numPr>
          <w:ilvl w:val="0"/>
          <w:numId w:val="1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il 30 è la data ultima per persone fisiche, società di persone e soggetti IRES per presentare la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dichiarazione dei redditi 2017 e IRAP 2017 per l’anno 2016.</w:t>
      </w:r>
    </w:p>
    <w:p w14:paraId="45504002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32B4613F" w14:textId="7220D8B3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  <w:r>
        <w:rPr>
          <w:rFonts w:ascii="Minion Pro" w:hAnsi="Minion Pro" w:cs="Times New Roman"/>
          <w:sz w:val="21"/>
          <w:szCs w:val="21"/>
        </w:rPr>
        <w:t>Anche per l’e</w:t>
      </w:r>
      <w:r w:rsidRPr="00CD0E28">
        <w:rPr>
          <w:rFonts w:ascii="Minion Pro" w:hAnsi="Minion Pro" w:cs="Times New Roman"/>
          <w:sz w:val="21"/>
          <w:szCs w:val="21"/>
        </w:rPr>
        <w:t xml:space="preserve">senzione semestrale </w:t>
      </w:r>
      <w:r>
        <w:rPr>
          <w:rFonts w:ascii="Minion Pro" w:hAnsi="Minion Pro" w:cs="Times New Roman"/>
          <w:sz w:val="21"/>
          <w:szCs w:val="21"/>
        </w:rPr>
        <w:t>del Canone RAI</w:t>
      </w:r>
      <w:r w:rsidRPr="00CD0E28">
        <w:rPr>
          <w:rFonts w:ascii="Minion Pro" w:hAnsi="Minion Pro" w:cs="Times New Roman"/>
          <w:sz w:val="21"/>
          <w:szCs w:val="21"/>
        </w:rPr>
        <w:t xml:space="preserve"> </w:t>
      </w:r>
      <w:r>
        <w:rPr>
          <w:rFonts w:ascii="Minion Pro" w:hAnsi="Minion Pro" w:cs="Times New Roman"/>
          <w:sz w:val="21"/>
          <w:szCs w:val="21"/>
        </w:rPr>
        <w:t xml:space="preserve">la </w:t>
      </w:r>
      <w:r w:rsidRPr="00CD0E28">
        <w:rPr>
          <w:rFonts w:ascii="Minion Pro" w:hAnsi="Minion Pro" w:cs="Times New Roman"/>
          <w:sz w:val="21"/>
          <w:szCs w:val="21"/>
        </w:rPr>
        <w:t>domanda</w:t>
      </w:r>
      <w:r>
        <w:rPr>
          <w:rFonts w:ascii="Minion Pro" w:hAnsi="Minion Pro" w:cs="Times New Roman"/>
          <w:sz w:val="21"/>
          <w:szCs w:val="21"/>
        </w:rPr>
        <w:t xml:space="preserve"> va presentata</w:t>
      </w:r>
      <w:r w:rsidRPr="00CD0E28">
        <w:rPr>
          <w:rFonts w:ascii="Minion Pro" w:hAnsi="Minion Pro" w:cs="Times New Roman"/>
          <w:sz w:val="21"/>
          <w:szCs w:val="21"/>
        </w:rPr>
        <w:t xml:space="preserve"> entro giugno</w:t>
      </w:r>
    </w:p>
    <w:p w14:paraId="4D038387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1AD9C37D" w14:textId="77777777" w:rsidR="00CD0E28" w:rsidRPr="00CD0E28" w:rsidRDefault="00CD0E28" w:rsidP="00CD0E28">
      <w:pPr>
        <w:jc w:val="both"/>
        <w:rPr>
          <w:rFonts w:ascii="Minion Pro" w:hAnsi="Minion Pro" w:cs="Times New Roman"/>
          <w:b/>
          <w:sz w:val="21"/>
          <w:szCs w:val="21"/>
        </w:rPr>
      </w:pPr>
      <w:r w:rsidRPr="00CD0E28">
        <w:rPr>
          <w:rFonts w:ascii="Minion Pro" w:hAnsi="Minion Pro" w:cs="Times New Roman"/>
          <w:b/>
          <w:sz w:val="21"/>
          <w:szCs w:val="21"/>
        </w:rPr>
        <w:t>Luglio</w:t>
      </w:r>
    </w:p>
    <w:p w14:paraId="2F2D4609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610A9741" w14:textId="77777777" w:rsid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  <w:r>
        <w:rPr>
          <w:rFonts w:ascii="Minion Pro" w:hAnsi="Minion Pro" w:cs="Times New Roman"/>
          <w:sz w:val="21"/>
          <w:szCs w:val="21"/>
        </w:rPr>
        <w:t>Scadenze fiscali di luglio:</w:t>
      </w:r>
    </w:p>
    <w:p w14:paraId="5064F1B6" w14:textId="77777777" w:rsid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1C634316" w14:textId="77777777" w:rsidR="00CD0E28" w:rsidRDefault="00CD0E28" w:rsidP="00CD0E28">
      <w:pPr>
        <w:pStyle w:val="Paragrafoelenco"/>
        <w:numPr>
          <w:ilvl w:val="0"/>
          <w:numId w:val="2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le scadenze del mese di luglio partono il 7, con il termine per la presentazione telematica del modello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730 mediante CAF o intermediari abilitati, o in modalità autonoma;</w:t>
      </w:r>
    </w:p>
    <w:p w14:paraId="1C4D09B1" w14:textId="77777777" w:rsidR="00CD0E28" w:rsidRDefault="00CD0E28" w:rsidP="00CD0E28">
      <w:pPr>
        <w:pStyle w:val="Paragrafoelenco"/>
        <w:numPr>
          <w:ilvl w:val="0"/>
          <w:numId w:val="2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il 17 scattano il versamento unitario con modello F24; il versamento della rata IVA; il termine per il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versamento senza maggiorazioni del saldo 2016 e del primo acconto 2017 relativamente alla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dichiarazione dei redditi 2017 per l’anno 2016 da parte di persone fisiche e società di persone;</w:t>
      </w:r>
    </w:p>
    <w:p w14:paraId="5E3D5017" w14:textId="77777777" w:rsidR="00CD0E28" w:rsidRDefault="00CD0E28" w:rsidP="00CD0E28">
      <w:pPr>
        <w:pStyle w:val="Paragrafoelenco"/>
        <w:numPr>
          <w:ilvl w:val="0"/>
          <w:numId w:val="2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il 24 è il termine ultimo per la presentazione telematica del modello 730 da parte di CAF e altri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intermediari abilitati che entro il 7 luglio hanno inviato almeno l’80% dei modelli dichiarativi per i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propri clienti;</w:t>
      </w:r>
    </w:p>
    <w:p w14:paraId="14CC35A5" w14:textId="77777777" w:rsidR="00CD0E28" w:rsidRDefault="00CD0E28" w:rsidP="00CD0E28">
      <w:pPr>
        <w:pStyle w:val="Paragrafoelenco"/>
        <w:numPr>
          <w:ilvl w:val="0"/>
          <w:numId w:val="2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il 25 è la scadenza per la presentazione dei modelli INTRASTAT per il mese di giugno 2017 o per il</w:t>
      </w:r>
      <w:r>
        <w:rPr>
          <w:rFonts w:ascii="Minion Pro" w:hAnsi="Minion Pro" w:cs="Times New Roman"/>
          <w:sz w:val="21"/>
        </w:rPr>
        <w:t xml:space="preserve"> </w:t>
      </w:r>
      <w:r w:rsidRPr="00CD0E28">
        <w:rPr>
          <w:rFonts w:ascii="Minion Pro" w:hAnsi="Minion Pro" w:cs="Times New Roman"/>
          <w:sz w:val="21"/>
        </w:rPr>
        <w:t>secondo trimestre 2017;</w:t>
      </w:r>
    </w:p>
    <w:p w14:paraId="53C3BA99" w14:textId="44136EBB" w:rsidR="00CD0E28" w:rsidRPr="00CD0E28" w:rsidRDefault="00CD0E28" w:rsidP="00CD0E28">
      <w:pPr>
        <w:pStyle w:val="Paragrafoelenco"/>
        <w:numPr>
          <w:ilvl w:val="0"/>
          <w:numId w:val="2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il 31 è il termine per l’invio telematico del modello 770 semplificato e ordinario.</w:t>
      </w:r>
    </w:p>
    <w:p w14:paraId="16DA5E72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5265ED3E" w14:textId="77777777" w:rsidR="00CD0E28" w:rsidRPr="00CD0E28" w:rsidRDefault="00CD0E28" w:rsidP="00CD0E28">
      <w:pPr>
        <w:jc w:val="both"/>
        <w:rPr>
          <w:rFonts w:ascii="Minion Pro" w:hAnsi="Minion Pro" w:cs="Times New Roman"/>
          <w:b/>
          <w:sz w:val="21"/>
          <w:szCs w:val="21"/>
        </w:rPr>
      </w:pPr>
      <w:r w:rsidRPr="00CD0E28">
        <w:rPr>
          <w:rFonts w:ascii="Minion Pro" w:hAnsi="Minion Pro" w:cs="Times New Roman"/>
          <w:b/>
          <w:sz w:val="21"/>
          <w:szCs w:val="21"/>
        </w:rPr>
        <w:t>Agosto</w:t>
      </w:r>
    </w:p>
    <w:p w14:paraId="2B4B3559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7F4A584B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  <w:r w:rsidRPr="00CD0E28">
        <w:rPr>
          <w:rFonts w:ascii="Minion Pro" w:hAnsi="Minion Pro" w:cs="Times New Roman"/>
          <w:sz w:val="21"/>
          <w:szCs w:val="21"/>
        </w:rPr>
        <w:t>Dal 1° agosto al 4 settembre vengono sospesi:</w:t>
      </w:r>
    </w:p>
    <w:p w14:paraId="622A2197" w14:textId="77777777" w:rsidR="00CD0E28" w:rsidRPr="00CD0E28" w:rsidRDefault="00CD0E28" w:rsidP="00CD0E28">
      <w:pPr>
        <w:jc w:val="both"/>
        <w:rPr>
          <w:rFonts w:ascii="Minion Pro" w:hAnsi="Minion Pro" w:cs="Times New Roman"/>
          <w:sz w:val="21"/>
          <w:szCs w:val="21"/>
        </w:rPr>
      </w:pPr>
    </w:p>
    <w:p w14:paraId="214F188A" w14:textId="7788DF12" w:rsidR="006B55F7" w:rsidRPr="00A2420E" w:rsidRDefault="00CD0E28" w:rsidP="00A2420E">
      <w:pPr>
        <w:pStyle w:val="Paragrafoelenco"/>
        <w:numPr>
          <w:ilvl w:val="0"/>
          <w:numId w:val="3"/>
        </w:numPr>
        <w:jc w:val="both"/>
        <w:rPr>
          <w:rFonts w:ascii="Minion Pro" w:hAnsi="Minion Pro" w:cs="Times New Roman"/>
          <w:sz w:val="21"/>
        </w:rPr>
      </w:pPr>
      <w:r w:rsidRPr="00CD0E28">
        <w:rPr>
          <w:rFonts w:ascii="Minion Pro" w:hAnsi="Minion Pro" w:cs="Times New Roman"/>
          <w:sz w:val="21"/>
        </w:rPr>
        <w:t>i termini per inviare documenti ed informazioni agli uffici dell’Agenzia delle Entrate</w:t>
      </w:r>
      <w:r w:rsidR="00CE021F">
        <w:rPr>
          <w:rFonts w:ascii="Minion Pro" w:hAnsi="Minion Pro" w:cs="Times New Roman"/>
          <w:sz w:val="21"/>
        </w:rPr>
        <w:t xml:space="preserve"> </w:t>
      </w:r>
      <w:r w:rsidR="00CE021F" w:rsidRPr="00CE021F">
        <w:rPr>
          <w:rFonts w:ascii="Minion Pro" w:hAnsi="Minion Pro" w:cs="Times New Roman"/>
          <w:sz w:val="21"/>
        </w:rPr>
        <w:t>o ad altri enti</w:t>
      </w:r>
      <w:r w:rsidR="00A2420E">
        <w:rPr>
          <w:rFonts w:ascii="Minion Pro" w:hAnsi="Minion Pro" w:cs="Times New Roman"/>
          <w:sz w:val="21"/>
        </w:rPr>
        <w:t xml:space="preserve"> </w:t>
      </w:r>
      <w:r w:rsidR="00CE021F" w:rsidRPr="00A2420E">
        <w:rPr>
          <w:rFonts w:ascii="Minion Pro" w:hAnsi="Minion Pro" w:cs="Times New Roman"/>
          <w:sz w:val="21"/>
        </w:rPr>
        <w:t>impositori;</w:t>
      </w:r>
    </w:p>
    <w:p w14:paraId="478DBB93" w14:textId="6B3E45D3" w:rsidR="00946550" w:rsidRDefault="00A2420E" w:rsidP="00A2420E">
      <w:pPr>
        <w:pStyle w:val="Paragrafoelenco"/>
        <w:numPr>
          <w:ilvl w:val="0"/>
          <w:numId w:val="3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lastRenderedPageBreak/>
        <w:t>il termine di 30 giorni per pagare le somme dovute a seguito di controlli automatici, formali e della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liquidazione delle imposte sui redditi a tassazione separata. Tale sospensione non opera per le richieste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fatte nel corso delle attività di accesso, ispezione e verifica e nelle procedure di rimborso IVA.</w:t>
      </w:r>
    </w:p>
    <w:p w14:paraId="58E2A182" w14:textId="77777777" w:rsidR="00A2420E" w:rsidRPr="00A2420E" w:rsidRDefault="00A2420E" w:rsidP="00A2420E">
      <w:pPr>
        <w:jc w:val="both"/>
        <w:rPr>
          <w:rFonts w:ascii="Minion Pro" w:hAnsi="Minion Pro" w:cs="Times New Roman"/>
          <w:sz w:val="21"/>
        </w:rPr>
      </w:pPr>
    </w:p>
    <w:p w14:paraId="44FDA13C" w14:textId="77777777" w:rsidR="00A2420E" w:rsidRDefault="00A2420E" w:rsidP="00A2420E">
      <w:pPr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Scadenze fiscali di agosto:</w:t>
      </w:r>
    </w:p>
    <w:p w14:paraId="3CC1E313" w14:textId="77777777" w:rsidR="00A2420E" w:rsidRDefault="00A2420E" w:rsidP="00A2420E">
      <w:pPr>
        <w:rPr>
          <w:rFonts w:ascii="Minion Pro" w:hAnsi="Minion Pro" w:cs="Times New Roman"/>
          <w:sz w:val="21"/>
        </w:rPr>
      </w:pPr>
    </w:p>
    <w:p w14:paraId="705B9D10" w14:textId="77777777" w:rsidR="00A2420E" w:rsidRDefault="00A2420E" w:rsidP="00A2420E">
      <w:pPr>
        <w:pStyle w:val="Paragrafoelenco"/>
        <w:numPr>
          <w:ilvl w:val="0"/>
          <w:numId w:val="5"/>
        </w:numPr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25 resta l’appuntam</w:t>
      </w:r>
      <w:r>
        <w:rPr>
          <w:rFonts w:ascii="Minion Pro" w:hAnsi="Minion Pro" w:cs="Times New Roman"/>
          <w:sz w:val="21"/>
        </w:rPr>
        <w:t>ento con gli elenchi INTRASTAT;</w:t>
      </w:r>
    </w:p>
    <w:p w14:paraId="598177F7" w14:textId="05A560A2" w:rsidR="00A2420E" w:rsidRPr="00A2420E" w:rsidRDefault="00A2420E" w:rsidP="00A2420E">
      <w:pPr>
        <w:pStyle w:val="Paragrafoelenco"/>
        <w:numPr>
          <w:ilvl w:val="0"/>
          <w:numId w:val="5"/>
        </w:numPr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31 persone fisiche, società di persone e soggetti IRES devono versare la rata per imposte e contributi</w:t>
      </w:r>
      <w:r w:rsidRPr="00A2420E">
        <w:rPr>
          <w:rFonts w:ascii="Minion Pro" w:hAnsi="Minion Pro" w:cs="Times New Roman"/>
          <w:sz w:val="21"/>
        </w:rPr>
        <w:cr/>
        <w:t>per i non titolari.</w:t>
      </w:r>
    </w:p>
    <w:p w14:paraId="4F09A477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</w:p>
    <w:p w14:paraId="49825405" w14:textId="77777777" w:rsidR="00A2420E" w:rsidRDefault="00A2420E" w:rsidP="00A2420E">
      <w:pPr>
        <w:jc w:val="both"/>
        <w:rPr>
          <w:rFonts w:ascii="Minion Pro" w:hAnsi="Minion Pro" w:cs="Times New Roman"/>
          <w:b/>
          <w:sz w:val="21"/>
        </w:rPr>
      </w:pPr>
      <w:r w:rsidRPr="00A2420E">
        <w:rPr>
          <w:rFonts w:ascii="Minion Pro" w:hAnsi="Minion Pro" w:cs="Times New Roman"/>
          <w:b/>
          <w:sz w:val="21"/>
        </w:rPr>
        <w:t>Settembre</w:t>
      </w:r>
      <w:bookmarkStart w:id="0" w:name="_GoBack"/>
      <w:bookmarkEnd w:id="0"/>
    </w:p>
    <w:p w14:paraId="1F2A5B1F" w14:textId="77777777" w:rsidR="00A2420E" w:rsidRPr="00A2420E" w:rsidRDefault="00A2420E" w:rsidP="00A2420E">
      <w:pPr>
        <w:jc w:val="both"/>
        <w:rPr>
          <w:rFonts w:ascii="Minion Pro" w:hAnsi="Minion Pro" w:cs="Times New Roman"/>
          <w:b/>
          <w:sz w:val="21"/>
        </w:rPr>
      </w:pPr>
    </w:p>
    <w:p w14:paraId="259D7358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  <w:r>
        <w:rPr>
          <w:rFonts w:ascii="Minion Pro" w:hAnsi="Minion Pro" w:cs="Times New Roman"/>
          <w:sz w:val="21"/>
        </w:rPr>
        <w:t>Scadenze fiscali di settembre:</w:t>
      </w:r>
    </w:p>
    <w:p w14:paraId="395F0B27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</w:p>
    <w:p w14:paraId="0D8727C8" w14:textId="77777777" w:rsidR="00A2420E" w:rsidRDefault="00A2420E" w:rsidP="00A2420E">
      <w:pPr>
        <w:pStyle w:val="Paragrafoelenco"/>
        <w:numPr>
          <w:ilvl w:val="0"/>
          <w:numId w:val="6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18 è il termine per il versamento unitario con modello F24 delle ritenute dell’IVA e dei contenuti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previdenziali e assistenziali; per il versamento della rata IVA per l’anno 2016 risultante dalla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dichiarazione IVA 2017; per la comunicazione dei dati delle liquidazioni periodiche IVA del secondo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trimestre; per la comunicazione dei dati delle fatture emesse e ricevute nel primo semestre 2017;</w:t>
      </w:r>
    </w:p>
    <w:p w14:paraId="3478D708" w14:textId="150DD20A" w:rsidR="00A2420E" w:rsidRDefault="00A2420E" w:rsidP="00A2420E">
      <w:pPr>
        <w:pStyle w:val="Paragrafoelenco"/>
        <w:numPr>
          <w:ilvl w:val="0"/>
          <w:numId w:val="6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25 torna l’appuntamento con gli elenchi INTRASTAT relativi al mese di agosto 2017.</w:t>
      </w:r>
    </w:p>
    <w:p w14:paraId="27060BE3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</w:p>
    <w:p w14:paraId="6E43420F" w14:textId="77777777" w:rsidR="00A2420E" w:rsidRPr="00A2420E" w:rsidRDefault="00A2420E" w:rsidP="00A2420E">
      <w:pPr>
        <w:jc w:val="both"/>
        <w:rPr>
          <w:rFonts w:ascii="Minion Pro" w:hAnsi="Minion Pro" w:cs="Times New Roman"/>
          <w:b/>
          <w:sz w:val="21"/>
        </w:rPr>
      </w:pPr>
      <w:r w:rsidRPr="00A2420E">
        <w:rPr>
          <w:rFonts w:ascii="Minion Pro" w:hAnsi="Minion Pro" w:cs="Times New Roman"/>
          <w:b/>
          <w:sz w:val="21"/>
        </w:rPr>
        <w:t>Ottobre</w:t>
      </w:r>
    </w:p>
    <w:p w14:paraId="2E02B824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</w:p>
    <w:p w14:paraId="254A360F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Scadenze fiscali di ottobre:</w:t>
      </w:r>
    </w:p>
    <w:p w14:paraId="4A7E70D4" w14:textId="77777777" w:rsidR="00737495" w:rsidRPr="00A2420E" w:rsidRDefault="00737495" w:rsidP="00A2420E">
      <w:pPr>
        <w:jc w:val="both"/>
        <w:rPr>
          <w:rFonts w:ascii="Minion Pro" w:hAnsi="Minion Pro" w:cs="Times New Roman"/>
          <w:sz w:val="21"/>
        </w:rPr>
      </w:pPr>
    </w:p>
    <w:p w14:paraId="53F032FC" w14:textId="77777777" w:rsidR="00A2420E" w:rsidRDefault="00A2420E" w:rsidP="00A2420E">
      <w:pPr>
        <w:pStyle w:val="Paragrafoelenco"/>
        <w:numPr>
          <w:ilvl w:val="0"/>
          <w:numId w:val="7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2 e il termine ultimo: per la presentazione telematica del modello Redditi 2017 relativamente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all’anno d’imposta 2016 da parte dei soggetti IRES, delle società di persone e delle persone fisiche;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per la presentazione telematica delle dichiarazioni IRAP per le persone fisiche società di persone studi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associati e società di capitali con esercizio che coincide con l’anno solare; stessa data per la chiusura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della possibilità di accedere al condono liti pendenti, nonché per il pagamento degli importi dovuti a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seguito della chiusura delle liti;</w:t>
      </w:r>
    </w:p>
    <w:p w14:paraId="386D467F" w14:textId="77777777" w:rsidR="00A2420E" w:rsidRDefault="00A2420E" w:rsidP="00A2420E">
      <w:pPr>
        <w:pStyle w:val="Paragrafoelenco"/>
        <w:numPr>
          <w:ilvl w:val="0"/>
          <w:numId w:val="7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16 è il termine per il versamento unitario con modello F24, per il versamento della rata IVA per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l’anno 2016 risultante dalla dichiarazione IVA 2017, per la presentazione della dichiarazione dei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redditi 2017 da parte dei contribuenti soggetti al bilancio con il riallineamento delle regole fiscali ai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fini IRAP e IRES con i nuovi principi contabili a seguito della proroga di 15 giorni prevista per questa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tipologia di contribuenti e per la presentazione delle dichiarazioni IRAP;</w:t>
      </w:r>
    </w:p>
    <w:p w14:paraId="4E3F8DD1" w14:textId="5336585E" w:rsidR="00A2420E" w:rsidRDefault="00A2420E" w:rsidP="00A2420E">
      <w:pPr>
        <w:pStyle w:val="Paragrafoelenco"/>
        <w:numPr>
          <w:ilvl w:val="0"/>
          <w:numId w:val="7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25 l’appuntamento con gli elenchi INTRASTAT.</w:t>
      </w:r>
    </w:p>
    <w:p w14:paraId="66E8ED01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</w:p>
    <w:p w14:paraId="19B94BD3" w14:textId="77777777" w:rsidR="00A2420E" w:rsidRDefault="00A2420E" w:rsidP="00A2420E">
      <w:pPr>
        <w:jc w:val="both"/>
        <w:rPr>
          <w:rFonts w:ascii="Minion Pro" w:hAnsi="Minion Pro" w:cs="Times New Roman"/>
          <w:b/>
          <w:sz w:val="21"/>
        </w:rPr>
      </w:pPr>
      <w:r w:rsidRPr="00A2420E">
        <w:rPr>
          <w:rFonts w:ascii="Minion Pro" w:hAnsi="Minion Pro" w:cs="Times New Roman"/>
          <w:b/>
          <w:sz w:val="21"/>
        </w:rPr>
        <w:t>Novembre</w:t>
      </w:r>
    </w:p>
    <w:p w14:paraId="304F96EF" w14:textId="77777777" w:rsidR="00A2420E" w:rsidRPr="00A2420E" w:rsidRDefault="00A2420E" w:rsidP="00A2420E">
      <w:pPr>
        <w:jc w:val="both"/>
        <w:rPr>
          <w:rFonts w:ascii="Minion Pro" w:hAnsi="Minion Pro" w:cs="Times New Roman"/>
          <w:b/>
          <w:sz w:val="21"/>
        </w:rPr>
      </w:pPr>
    </w:p>
    <w:p w14:paraId="63CC62FC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  <w:r>
        <w:rPr>
          <w:rFonts w:ascii="Minion Pro" w:hAnsi="Minion Pro" w:cs="Times New Roman"/>
          <w:sz w:val="21"/>
        </w:rPr>
        <w:t>Scadenze fiscali di novembre:</w:t>
      </w:r>
    </w:p>
    <w:p w14:paraId="61349961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</w:p>
    <w:p w14:paraId="1B9B4C29" w14:textId="77777777" w:rsidR="00A2420E" w:rsidRDefault="00A2420E" w:rsidP="00A2420E">
      <w:pPr>
        <w:pStyle w:val="Paragrafoelenco"/>
        <w:numPr>
          <w:ilvl w:val="0"/>
          <w:numId w:val="8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10 è il termine per la presentazione del modello 730 integrativo;</w:t>
      </w:r>
    </w:p>
    <w:p w14:paraId="4DB3C6E0" w14:textId="77777777" w:rsidR="00A2420E" w:rsidRDefault="00A2420E" w:rsidP="00A2420E">
      <w:pPr>
        <w:pStyle w:val="Paragrafoelenco"/>
        <w:numPr>
          <w:ilvl w:val="0"/>
          <w:numId w:val="8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16 scade il versamento IVA relativa al terzo trimestre 2017, il versamento unitario con modello F24,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il versamento dei contributi INPS da parte di artigiani e commercianti e l’ultima rata di imposte e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contributi per i titolari di partita IVA relativamente alla dichiarazione dei redditi 2017;</w:t>
      </w:r>
    </w:p>
    <w:p w14:paraId="4AA4163B" w14:textId="77777777" w:rsidR="00A2420E" w:rsidRDefault="00A2420E" w:rsidP="00A2420E">
      <w:pPr>
        <w:pStyle w:val="Paragrafoelenco"/>
        <w:numPr>
          <w:ilvl w:val="0"/>
          <w:numId w:val="8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27 è l’appuntamento con gli elenchi INTRASTAT relativi al mese di ottobre 2017;</w:t>
      </w:r>
    </w:p>
    <w:p w14:paraId="27511220" w14:textId="77777777" w:rsidR="00A2420E" w:rsidRDefault="00A2420E" w:rsidP="00A2420E">
      <w:pPr>
        <w:pStyle w:val="Paragrafoelenco"/>
        <w:numPr>
          <w:ilvl w:val="0"/>
          <w:numId w:val="8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30 scatta il secondo versamento dell’acconto IRES, IRPEF, IRAP per il 2017 il secondo acconto dei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contributi INPS artigiani e commercianti IVS, l’ultima rata per imposte e contributi per i non titolari di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lastRenderedPageBreak/>
        <w:t>partita IVA risultante dalla dichiarazione dei redditi 2017, il versamento del secondo acconto della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cedolare secca per il 2017, la comunicazione dei dati delle liqui</w:t>
      </w:r>
      <w:r>
        <w:rPr>
          <w:rFonts w:ascii="Minion Pro" w:hAnsi="Minion Pro" w:cs="Times New Roman"/>
          <w:sz w:val="21"/>
        </w:rPr>
        <w:t xml:space="preserve">dazioni periodiche IVA del terzo </w:t>
      </w:r>
      <w:r w:rsidRPr="00A2420E">
        <w:rPr>
          <w:rFonts w:ascii="Minion Pro" w:hAnsi="Minion Pro" w:cs="Times New Roman"/>
          <w:sz w:val="21"/>
        </w:rPr>
        <w:t>trimestre e il pagamento della seconda rata per la chiusura liti pendenti.</w:t>
      </w:r>
    </w:p>
    <w:p w14:paraId="2667F14A" w14:textId="324667ED" w:rsidR="00A2420E" w:rsidRPr="00A2420E" w:rsidRDefault="00A2420E" w:rsidP="00A2420E">
      <w:pPr>
        <w:jc w:val="both"/>
        <w:rPr>
          <w:rFonts w:ascii="Minion Pro" w:hAnsi="Minion Pro" w:cs="Times New Roman"/>
          <w:b/>
          <w:sz w:val="21"/>
        </w:rPr>
      </w:pPr>
      <w:r w:rsidRPr="00A2420E">
        <w:rPr>
          <w:rFonts w:ascii="Minion Pro" w:hAnsi="Minion Pro" w:cs="Times New Roman"/>
          <w:sz w:val="21"/>
        </w:rPr>
        <w:cr/>
      </w:r>
      <w:r w:rsidRPr="00A2420E">
        <w:rPr>
          <w:rFonts w:ascii="Minion Pro" w:hAnsi="Minion Pro" w:cs="Times New Roman"/>
          <w:b/>
          <w:sz w:val="21"/>
        </w:rPr>
        <w:t>Dicembre</w:t>
      </w:r>
    </w:p>
    <w:p w14:paraId="520DBB26" w14:textId="77777777" w:rsidR="00A2420E" w:rsidRDefault="00A2420E" w:rsidP="00A2420E">
      <w:pPr>
        <w:jc w:val="both"/>
        <w:rPr>
          <w:rFonts w:ascii="Minion Pro" w:hAnsi="Minion Pro" w:cs="Times New Roman"/>
          <w:sz w:val="21"/>
        </w:rPr>
      </w:pPr>
    </w:p>
    <w:p w14:paraId="07EB0CE5" w14:textId="7CA0721B" w:rsidR="00A2420E" w:rsidRDefault="00A2420E" w:rsidP="00A2420E">
      <w:p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Scadenze fiscali di dicembre:</w:t>
      </w:r>
    </w:p>
    <w:p w14:paraId="73D188A7" w14:textId="77777777" w:rsidR="00A2420E" w:rsidRPr="00A2420E" w:rsidRDefault="00A2420E" w:rsidP="00A2420E">
      <w:pPr>
        <w:jc w:val="both"/>
        <w:rPr>
          <w:rFonts w:ascii="Minion Pro" w:hAnsi="Minion Pro" w:cs="Times New Roman"/>
          <w:sz w:val="21"/>
        </w:rPr>
      </w:pPr>
    </w:p>
    <w:p w14:paraId="7CAACA78" w14:textId="77777777" w:rsidR="00A2420E" w:rsidRDefault="00A2420E" w:rsidP="00A2420E">
      <w:pPr>
        <w:pStyle w:val="Paragrafoelenco"/>
        <w:numPr>
          <w:ilvl w:val="0"/>
          <w:numId w:val="8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il 18 è l’appuntamento con il versamento unitario con modello F24 per il versamento del saldo IMU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e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TASI 2017;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il 27 scade il termine per la presentazione dei modelli INTRASTAT per il mese di novembre 2017 e il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versamento dell’acconto IVA per il 2017;</w:t>
      </w:r>
    </w:p>
    <w:p w14:paraId="3E82423C" w14:textId="39868DF0" w:rsidR="00A2420E" w:rsidRPr="00A2420E" w:rsidRDefault="00A2420E" w:rsidP="00A2420E">
      <w:pPr>
        <w:pStyle w:val="Paragrafoelenco"/>
        <w:numPr>
          <w:ilvl w:val="0"/>
          <w:numId w:val="8"/>
        </w:numPr>
        <w:jc w:val="both"/>
        <w:rPr>
          <w:rFonts w:ascii="Minion Pro" w:hAnsi="Minion Pro" w:cs="Times New Roman"/>
          <w:sz w:val="21"/>
        </w:rPr>
      </w:pPr>
      <w:r w:rsidRPr="00A2420E">
        <w:rPr>
          <w:rFonts w:ascii="Minion Pro" w:hAnsi="Minion Pro" w:cs="Times New Roman"/>
          <w:sz w:val="21"/>
        </w:rPr>
        <w:t>slitta al 2 gennaio la scadenza del 29 dicembre che quest’anno cade di venerdì per il ravvedimento</w:t>
      </w:r>
      <w:r>
        <w:rPr>
          <w:rFonts w:ascii="Minion Pro" w:hAnsi="Minion Pro" w:cs="Times New Roman"/>
          <w:sz w:val="21"/>
        </w:rPr>
        <w:t xml:space="preserve"> </w:t>
      </w:r>
      <w:r w:rsidRPr="00A2420E">
        <w:rPr>
          <w:rFonts w:ascii="Minion Pro" w:hAnsi="Minion Pro" w:cs="Times New Roman"/>
          <w:sz w:val="21"/>
        </w:rPr>
        <w:t>operoso relativo a redditi, IRAP ed IVA.</w:t>
      </w:r>
    </w:p>
    <w:sectPr w:rsidR="00A2420E" w:rsidRPr="00A2420E" w:rsidSect="0073749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134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672067" w14:textId="77777777" w:rsidR="003E31AE" w:rsidRDefault="003E31AE">
      <w:r>
        <w:separator/>
      </w:r>
    </w:p>
  </w:endnote>
  <w:endnote w:type="continuationSeparator" w:id="0">
    <w:p w14:paraId="3CE254A9" w14:textId="77777777" w:rsidR="003E31AE" w:rsidRDefault="003E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charset w:val="80"/>
    <w:family w:val="auto"/>
    <w:pitch w:val="default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Brandon Grotesque Medium">
    <w:panose1 w:val="020B0603020203060202"/>
    <w:charset w:val="00"/>
    <w:family w:val="auto"/>
    <w:pitch w:val="variable"/>
    <w:sig w:usb0="A000002F" w:usb1="5000205B" w:usb2="00000000" w:usb3="00000000" w:csb0="0000009B" w:csb1="00000000"/>
  </w:font>
  <w:font w:name="HelveticaNeue-Medium">
    <w:charset w:val="00"/>
    <w:family w:val="auto"/>
    <w:pitch w:val="variable"/>
    <w:sig w:usb0="A00002FF" w:usb1="5000205B" w:usb2="00000002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DA8F5" w14:textId="38679BAC" w:rsidR="005C4667" w:rsidRPr="00904B78" w:rsidRDefault="002606F6" w:rsidP="005C4667">
    <w:pPr>
      <w:pStyle w:val="Paragrafobase"/>
      <w:spacing w:line="240" w:lineRule="auto"/>
      <w:rPr>
        <w:rFonts w:ascii="Brandon Grotesque Medium" w:eastAsia="HelveticaNeue-Medium" w:hAnsi="Brandon Grotesque Medium" w:cs="Helvetica"/>
        <w:color w:val="29265C"/>
        <w:sz w:val="15"/>
        <w:szCs w:val="15"/>
      </w:rPr>
    </w:pPr>
    <w:r>
      <w:rPr>
        <w:rFonts w:ascii="Brandon Grotesque Medium" w:eastAsia="HelveticaNeue-Medium" w:hAnsi="Brandon Grotesque Medium" w:cs="Helvetica"/>
        <w:noProof/>
        <w:color w:val="29265C"/>
        <w:sz w:val="15"/>
        <w:szCs w:val="15"/>
        <w:lang w:eastAsia="it-IT" w:bidi="ar-SA"/>
      </w:rPr>
      <w:drawing>
        <wp:anchor distT="0" distB="0" distL="114300" distR="114300" simplePos="0" relativeHeight="251658240" behindDoc="0" locked="0" layoutInCell="1" allowOverlap="1" wp14:anchorId="262983D9" wp14:editId="17906443">
          <wp:simplePos x="0" y="0"/>
          <wp:positionH relativeFrom="page">
            <wp:posOffset>61784</wp:posOffset>
          </wp:positionH>
          <wp:positionV relativeFrom="paragraph">
            <wp:posOffset>-727075</wp:posOffset>
          </wp:positionV>
          <wp:extent cx="7988928" cy="1141970"/>
          <wp:effectExtent l="0" t="0" r="0" b="0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udioDiMuro-cartaintestata-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3560" cy="1142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27594" w14:textId="7DC57040" w:rsidR="00737495" w:rsidRDefault="00737495">
    <w:pPr>
      <w:pStyle w:val="Pidipagina"/>
    </w:pPr>
    <w:r>
      <w:rPr>
        <w:rFonts w:ascii="Brandon Grotesque Medium" w:eastAsia="HelveticaNeue-Medium" w:hAnsi="Brandon Grotesque Medium" w:cs="Helvetica"/>
        <w:noProof/>
        <w:color w:val="29265C"/>
        <w:sz w:val="15"/>
        <w:szCs w:val="15"/>
        <w:lang w:eastAsia="it-IT" w:bidi="ar-SA"/>
      </w:rPr>
      <w:drawing>
        <wp:anchor distT="0" distB="0" distL="114300" distR="114300" simplePos="0" relativeHeight="251661312" behindDoc="0" locked="0" layoutInCell="1" allowOverlap="1" wp14:anchorId="1A703E04" wp14:editId="5F07CF2E">
          <wp:simplePos x="0" y="0"/>
          <wp:positionH relativeFrom="page">
            <wp:posOffset>720090</wp:posOffset>
          </wp:positionH>
          <wp:positionV relativeFrom="paragraph">
            <wp:posOffset>172720</wp:posOffset>
          </wp:positionV>
          <wp:extent cx="7988928" cy="1141970"/>
          <wp:effectExtent l="0" t="0" r="0" b="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udioDiMuro-cartaintestata-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3560" cy="1142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C3326" w14:textId="77777777" w:rsidR="003E31AE" w:rsidRDefault="003E31AE">
      <w:r>
        <w:separator/>
      </w:r>
    </w:p>
  </w:footnote>
  <w:footnote w:type="continuationSeparator" w:id="0">
    <w:p w14:paraId="02C64018" w14:textId="77777777" w:rsidR="003E31AE" w:rsidRDefault="003E31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78D8E" w14:textId="6BBBB478" w:rsidR="00880D31" w:rsidRPr="005B3B16" w:rsidRDefault="002F3E55">
    <w:pPr>
      <w:pStyle w:val="Intestazione"/>
      <w:rPr>
        <w:vertAlign w:val="subscript"/>
      </w:rPr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4FC90" w14:textId="1B073D55" w:rsidR="00737495" w:rsidRDefault="00737495">
    <w:pPr>
      <w:pStyle w:val="Intestazione"/>
    </w:pPr>
    <w:r>
      <w:rPr>
        <w:noProof/>
        <w:lang w:eastAsia="it-IT" w:bidi="ar-SA"/>
      </w:rPr>
      <w:drawing>
        <wp:anchor distT="0" distB="0" distL="0" distR="0" simplePos="0" relativeHeight="251659264" behindDoc="0" locked="0" layoutInCell="1" allowOverlap="0" wp14:anchorId="783C3447" wp14:editId="74DBEB69">
          <wp:simplePos x="0" y="0"/>
          <wp:positionH relativeFrom="column">
            <wp:posOffset>-2078355</wp:posOffset>
          </wp:positionH>
          <wp:positionV relativeFrom="paragraph">
            <wp:posOffset>-189230</wp:posOffset>
          </wp:positionV>
          <wp:extent cx="7795260" cy="167386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udioDiMuro-cartaintestata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67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B248E"/>
    <w:multiLevelType w:val="hybridMultilevel"/>
    <w:tmpl w:val="41A60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C7E88"/>
    <w:multiLevelType w:val="hybridMultilevel"/>
    <w:tmpl w:val="D1D2EE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B68F8"/>
    <w:multiLevelType w:val="hybridMultilevel"/>
    <w:tmpl w:val="7E8E8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EC5719"/>
    <w:multiLevelType w:val="hybridMultilevel"/>
    <w:tmpl w:val="64E886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9163E1"/>
    <w:multiLevelType w:val="hybridMultilevel"/>
    <w:tmpl w:val="DD76AF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5590F"/>
    <w:multiLevelType w:val="hybridMultilevel"/>
    <w:tmpl w:val="9F88AE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307796"/>
    <w:multiLevelType w:val="hybridMultilevel"/>
    <w:tmpl w:val="04C8E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A7A9C"/>
    <w:multiLevelType w:val="hybridMultilevel"/>
    <w:tmpl w:val="E56632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 style="mso-position-horizontal:right;mso-width-percent:350;mso-height-percent:200;mso-width-relative:margin;mso-height-relative:margin" fill="f" fillcolor="white" stroke="f">
      <v:fill color="white" on="f"/>
      <v:stroke on="f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C44AD4"/>
    <w:rsid w:val="000B2B16"/>
    <w:rsid w:val="00172471"/>
    <w:rsid w:val="002606F6"/>
    <w:rsid w:val="0026096E"/>
    <w:rsid w:val="0028307A"/>
    <w:rsid w:val="002A6124"/>
    <w:rsid w:val="002F2F85"/>
    <w:rsid w:val="002F3E55"/>
    <w:rsid w:val="003519C8"/>
    <w:rsid w:val="00357142"/>
    <w:rsid w:val="00385CDB"/>
    <w:rsid w:val="003B74CA"/>
    <w:rsid w:val="003E31AE"/>
    <w:rsid w:val="00487959"/>
    <w:rsid w:val="004E770F"/>
    <w:rsid w:val="00520E2D"/>
    <w:rsid w:val="00535DA1"/>
    <w:rsid w:val="005511BB"/>
    <w:rsid w:val="005B3B16"/>
    <w:rsid w:val="005C4667"/>
    <w:rsid w:val="006B55F7"/>
    <w:rsid w:val="007259E1"/>
    <w:rsid w:val="00737495"/>
    <w:rsid w:val="00814649"/>
    <w:rsid w:val="00814FAD"/>
    <w:rsid w:val="00826C64"/>
    <w:rsid w:val="00880D31"/>
    <w:rsid w:val="00904B78"/>
    <w:rsid w:val="00942102"/>
    <w:rsid w:val="009430CD"/>
    <w:rsid w:val="00946550"/>
    <w:rsid w:val="009B4982"/>
    <w:rsid w:val="00A2420E"/>
    <w:rsid w:val="00AC5DB8"/>
    <w:rsid w:val="00AC6791"/>
    <w:rsid w:val="00AF46CB"/>
    <w:rsid w:val="00C44AD4"/>
    <w:rsid w:val="00CD0E28"/>
    <w:rsid w:val="00CE021F"/>
    <w:rsid w:val="00CF1250"/>
    <w:rsid w:val="00ED263D"/>
    <w:rsid w:val="00EE6AD9"/>
    <w:rsid w:val="00F01445"/>
    <w:rsid w:val="00F80A9A"/>
    <w:rsid w:val="00FC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right;mso-width-percent:350;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oNotEmbedSmartTags/>
  <w:decimalSymbol w:val=","/>
  <w:listSeparator w:val=";"/>
  <w14:docId w14:val="5176FC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880D31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80D31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rsid w:val="00880D31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rsid w:val="00880D31"/>
    <w:pPr>
      <w:spacing w:after="120"/>
    </w:pPr>
  </w:style>
  <w:style w:type="paragraph" w:styleId="Elenco">
    <w:name w:val="List"/>
    <w:basedOn w:val="Corpotesto"/>
    <w:rsid w:val="00880D31"/>
  </w:style>
  <w:style w:type="paragraph" w:customStyle="1" w:styleId="Didascalia1">
    <w:name w:val="Didascalia1"/>
    <w:basedOn w:val="Normale"/>
    <w:rsid w:val="00880D31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880D31"/>
    <w:pPr>
      <w:suppressLineNumbers/>
    </w:pPr>
  </w:style>
  <w:style w:type="paragraph" w:styleId="Intestazione">
    <w:name w:val="header"/>
    <w:basedOn w:val="Normale"/>
    <w:rsid w:val="00880D31"/>
    <w:pPr>
      <w:suppressLineNumbers/>
      <w:tabs>
        <w:tab w:val="center" w:pos="4535"/>
        <w:tab w:val="right" w:pos="9071"/>
      </w:tabs>
    </w:pPr>
  </w:style>
  <w:style w:type="paragraph" w:styleId="Pidipagina">
    <w:name w:val="footer"/>
    <w:basedOn w:val="Normale"/>
    <w:rsid w:val="00880D31"/>
    <w:pPr>
      <w:suppressLineNumbers/>
      <w:tabs>
        <w:tab w:val="center" w:pos="4535"/>
        <w:tab w:val="right" w:pos="9071"/>
      </w:tabs>
    </w:pPr>
  </w:style>
  <w:style w:type="paragraph" w:customStyle="1" w:styleId="Contenutotabella">
    <w:name w:val="Contenuto tabella"/>
    <w:basedOn w:val="Normale"/>
    <w:rsid w:val="00880D31"/>
    <w:pPr>
      <w:suppressLineNumbers/>
    </w:pPr>
  </w:style>
  <w:style w:type="paragraph" w:customStyle="1" w:styleId="Nessunostileparagrafo">
    <w:name w:val="[Nessuno stile paragrafo]"/>
    <w:rsid w:val="00880D31"/>
    <w:pPr>
      <w:widowControl w:val="0"/>
      <w:suppressAutoHyphens/>
      <w:autoSpaceDE w:val="0"/>
      <w:spacing w:line="288" w:lineRule="auto"/>
      <w:textAlignment w:val="center"/>
    </w:pPr>
    <w:rPr>
      <w:rFonts w:ascii="MinionPro-Regular" w:eastAsia="MinionPro-Regular" w:hAnsi="MinionPro-Regular" w:cs="MinionPro-Regular"/>
      <w:color w:val="000000"/>
      <w:kern w:val="1"/>
      <w:sz w:val="24"/>
      <w:szCs w:val="24"/>
      <w:lang w:eastAsia="hi-IN" w:bidi="hi-IN"/>
    </w:rPr>
  </w:style>
  <w:style w:type="paragraph" w:customStyle="1" w:styleId="Paragrafobase">
    <w:name w:val="[Paragrafo base]"/>
    <w:basedOn w:val="Nessunostileparagrafo"/>
    <w:rsid w:val="00880D3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770F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770F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p1">
    <w:name w:val="p1"/>
    <w:basedOn w:val="Normale"/>
    <w:rsid w:val="00826C64"/>
    <w:pPr>
      <w:widowControl/>
      <w:suppressAutoHyphens w:val="0"/>
    </w:pPr>
    <w:rPr>
      <w:rFonts w:ascii="Minion Pro" w:eastAsia="Times New Roman" w:hAnsi="Minion Pro" w:cs="Times New Roman"/>
      <w:kern w:val="0"/>
      <w:sz w:val="16"/>
      <w:szCs w:val="16"/>
      <w:lang w:eastAsia="it-IT" w:bidi="ar-SA"/>
    </w:rPr>
  </w:style>
  <w:style w:type="paragraph" w:customStyle="1" w:styleId="p2">
    <w:name w:val="p2"/>
    <w:basedOn w:val="Normale"/>
    <w:rsid w:val="00826C64"/>
    <w:pPr>
      <w:widowControl/>
      <w:suppressAutoHyphens w:val="0"/>
    </w:pPr>
    <w:rPr>
      <w:rFonts w:ascii="Minion Pro" w:eastAsia="Times New Roman" w:hAnsi="Minion Pro" w:cs="Times New Roman"/>
      <w:kern w:val="0"/>
      <w:sz w:val="16"/>
      <w:szCs w:val="16"/>
      <w:lang w:eastAsia="it-IT" w:bidi="ar-SA"/>
    </w:rPr>
  </w:style>
  <w:style w:type="paragraph" w:customStyle="1" w:styleId="p3">
    <w:name w:val="p3"/>
    <w:basedOn w:val="Normale"/>
    <w:rsid w:val="00826C64"/>
    <w:pPr>
      <w:widowControl/>
      <w:suppressAutoHyphens w:val="0"/>
      <w:jc w:val="both"/>
    </w:pPr>
    <w:rPr>
      <w:rFonts w:ascii="Minion Pro" w:eastAsia="Times New Roman" w:hAnsi="Minion Pro" w:cs="Times New Roman"/>
      <w:kern w:val="0"/>
      <w:sz w:val="16"/>
      <w:szCs w:val="16"/>
      <w:lang w:eastAsia="it-IT" w:bidi="ar-SA"/>
    </w:rPr>
  </w:style>
  <w:style w:type="paragraph" w:customStyle="1" w:styleId="p4">
    <w:name w:val="p4"/>
    <w:basedOn w:val="Normale"/>
    <w:rsid w:val="00826C64"/>
    <w:pPr>
      <w:widowControl/>
      <w:suppressAutoHyphens w:val="0"/>
      <w:jc w:val="both"/>
    </w:pPr>
    <w:rPr>
      <w:rFonts w:ascii="Minion Pro" w:eastAsia="Times New Roman" w:hAnsi="Minion Pro" w:cs="Times New Roman"/>
      <w:kern w:val="0"/>
      <w:sz w:val="16"/>
      <w:szCs w:val="16"/>
      <w:lang w:eastAsia="it-IT" w:bidi="ar-SA"/>
    </w:rPr>
  </w:style>
  <w:style w:type="paragraph" w:styleId="Paragrafoelenco">
    <w:name w:val="List Paragraph"/>
    <w:basedOn w:val="Normale"/>
    <w:uiPriority w:val="34"/>
    <w:qFormat/>
    <w:rsid w:val="00CD0E28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8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0FD42-7F48-E940-9F2C-2B718D8D2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883</Words>
  <Characters>5038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Utente di Microsoft Office</cp:lastModifiedBy>
  <cp:revision>12</cp:revision>
  <cp:lastPrinted>2017-03-06T16:41:00Z</cp:lastPrinted>
  <dcterms:created xsi:type="dcterms:W3CDTF">2017-03-08T17:05:00Z</dcterms:created>
  <dcterms:modified xsi:type="dcterms:W3CDTF">2017-06-06T16:58:00Z</dcterms:modified>
</cp:coreProperties>
</file>